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hd w:val="clear" w:color="auto" w:fill="auto"/>
        <w:spacing w:before="0" w:after="0" w:line="360" w:lineRule="auto"/>
        <w:jc w:val="center"/>
        <w:outlineLvl w:val="9"/>
        <w:rPr>
          <w:rFonts w:hint="default" w:ascii="宋体" w:hAnsi="宋体" w:eastAsia="宋体" w:cs="宋体"/>
          <w:b/>
          <w:bCs/>
          <w:caps w:val="0"/>
          <w:snapToGrid w:val="0"/>
          <w:color w:val="auto"/>
          <w:spacing w:val="0"/>
          <w:kern w:val="21"/>
          <w:sz w:val="32"/>
          <w:szCs w:val="32"/>
          <w:highlight w:val="none"/>
          <w:shd w:val="clear" w:color="auto" w:fill="FFFFFF"/>
          <w:lang w:val="en-US"/>
        </w:rPr>
      </w:pPr>
      <w:bookmarkStart w:id="0" w:name="_Toc12298"/>
      <w:bookmarkStart w:id="1" w:name="_Toc27560"/>
      <w:bookmarkStart w:id="2" w:name="_Toc17137"/>
      <w:bookmarkStart w:id="3" w:name="_Toc27862"/>
      <w:bookmarkStart w:id="4" w:name="_Toc3661"/>
      <w:bookmarkStart w:id="5" w:name="_Toc18337"/>
      <w:bookmarkStart w:id="6" w:name="_Toc11801"/>
      <w:bookmarkStart w:id="7" w:name="_Toc2127"/>
      <w:bookmarkStart w:id="8" w:name="_Toc14669"/>
      <w:bookmarkStart w:id="9" w:name="_Toc13268"/>
      <w:bookmarkStart w:id="10" w:name="_Toc256000115"/>
      <w:bookmarkStart w:id="11" w:name="_Toc18333"/>
      <w:r>
        <w:rPr>
          <w:rFonts w:hint="eastAsia" w:ascii="宋体" w:hAnsi="宋体" w:eastAsia="宋体" w:cs="宋体"/>
          <w:b/>
          <w:bCs/>
          <w:caps w:val="0"/>
          <w:snapToGrid w:val="0"/>
          <w:color w:val="auto"/>
          <w:spacing w:val="0"/>
          <w:kern w:val="21"/>
          <w:sz w:val="32"/>
          <w:szCs w:val="32"/>
          <w:highlight w:val="none"/>
          <w:shd w:val="clear" w:color="auto" w:fill="FFFFFF"/>
          <w:lang w:eastAsia="zh-CN"/>
        </w:rPr>
        <w:t>延津县人民医院DR设备采购项目</w:t>
      </w:r>
      <w:r>
        <w:rPr>
          <w:rFonts w:hint="eastAsia" w:ascii="宋体" w:hAnsi="宋体" w:eastAsia="宋体" w:cs="宋体"/>
          <w:b/>
          <w:bCs/>
          <w:caps w:val="0"/>
          <w:snapToGrid w:val="0"/>
          <w:color w:val="auto"/>
          <w:spacing w:val="0"/>
          <w:kern w:val="21"/>
          <w:sz w:val="32"/>
          <w:szCs w:val="32"/>
          <w:highlight w:val="none"/>
          <w:shd w:val="clear" w:color="auto" w:fill="FFFFFF"/>
          <w:lang w:val="en-US" w:eastAsia="zh-CN"/>
        </w:rPr>
        <w:t>招标公告</w:t>
      </w:r>
    </w:p>
    <w:p>
      <w:pPr>
        <w:pStyle w:val="6"/>
        <w:keepNext w:val="0"/>
        <w:keepLines w:val="0"/>
        <w:widowControl/>
        <w:shd w:val="clear" w:color="auto" w:fill="auto"/>
        <w:spacing w:before="0" w:after="0" w:line="360" w:lineRule="auto"/>
        <w:jc w:val="left"/>
        <w:outlineLvl w:val="9"/>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rPr>
        <w:t>项目概况</w:t>
      </w:r>
      <w:bookmarkEnd w:id="0"/>
      <w:bookmarkEnd w:id="1"/>
      <w:bookmarkEnd w:id="2"/>
      <w:bookmarkEnd w:id="3"/>
      <w:bookmarkEnd w:id="4"/>
      <w:bookmarkEnd w:id="5"/>
      <w:bookmarkEnd w:id="6"/>
      <w:bookmarkEnd w:id="7"/>
      <w:bookmarkEnd w:id="8"/>
      <w:bookmarkEnd w:id="9"/>
      <w:bookmarkEnd w:id="10"/>
      <w:bookmarkEnd w:id="11"/>
    </w:p>
    <w:p>
      <w:pPr>
        <w:pStyle w:val="7"/>
        <w:shd w:val="clear" w:color="auto" w:fill="auto"/>
        <w:spacing w:line="360" w:lineRule="auto"/>
        <w:ind w:firstLine="480" w:firstLineChars="200"/>
        <w:rPr>
          <w:rFonts w:hint="eastAsia" w:ascii="宋体" w:hAnsi="宋体" w:eastAsia="宋体" w:cs="宋体"/>
          <w:caps w:val="0"/>
          <w:snapToGrid w:val="0"/>
          <w:color w:val="auto"/>
          <w:spacing w:val="0"/>
          <w:kern w:val="21"/>
          <w:sz w:val="24"/>
          <w:szCs w:val="24"/>
          <w:highlight w:val="none"/>
          <w:shd w:val="clear" w:color="auto" w:fill="FFFFFF"/>
          <w:lang w:bidi="ar"/>
        </w:rPr>
      </w:pPr>
      <w:r>
        <w:rPr>
          <w:rFonts w:hint="eastAsia" w:ascii="宋体" w:hAnsi="宋体" w:eastAsia="宋体" w:cs="宋体"/>
          <w:caps w:val="0"/>
          <w:snapToGrid w:val="0"/>
          <w:color w:val="auto"/>
          <w:spacing w:val="0"/>
          <w:kern w:val="21"/>
          <w:sz w:val="24"/>
          <w:szCs w:val="24"/>
          <w:highlight w:val="none"/>
          <w:shd w:val="clear" w:color="auto" w:fill="FFFFFF"/>
          <w:lang w:eastAsia="zh-CN" w:bidi="ar"/>
        </w:rPr>
        <w:t>河南中旭国际招标有限公司</w:t>
      </w:r>
      <w:r>
        <w:rPr>
          <w:rFonts w:hint="eastAsia" w:ascii="宋体" w:hAnsi="宋体" w:eastAsia="宋体" w:cs="宋体"/>
          <w:caps w:val="0"/>
          <w:snapToGrid w:val="0"/>
          <w:color w:val="auto"/>
          <w:spacing w:val="0"/>
          <w:kern w:val="21"/>
          <w:sz w:val="24"/>
          <w:szCs w:val="24"/>
          <w:highlight w:val="none"/>
          <w:shd w:val="clear" w:color="auto" w:fill="FFFFFF"/>
          <w:lang w:bidi="ar"/>
        </w:rPr>
        <w:t>受</w:t>
      </w:r>
      <w:r>
        <w:rPr>
          <w:rFonts w:hint="eastAsia" w:ascii="宋体" w:hAnsi="宋体" w:eastAsia="宋体" w:cs="宋体"/>
          <w:caps w:val="0"/>
          <w:snapToGrid w:val="0"/>
          <w:color w:val="auto"/>
          <w:spacing w:val="0"/>
          <w:kern w:val="21"/>
          <w:sz w:val="24"/>
          <w:szCs w:val="24"/>
          <w:highlight w:val="none"/>
          <w:shd w:val="clear" w:color="auto" w:fill="FFFFFF"/>
          <w:lang w:eastAsia="zh-CN" w:bidi="ar"/>
        </w:rPr>
        <w:t>延津县人民医院</w:t>
      </w:r>
      <w:r>
        <w:rPr>
          <w:rFonts w:hint="eastAsia" w:ascii="宋体" w:hAnsi="宋体" w:eastAsia="宋体" w:cs="宋体"/>
          <w:caps w:val="0"/>
          <w:snapToGrid w:val="0"/>
          <w:color w:val="auto"/>
          <w:spacing w:val="0"/>
          <w:kern w:val="21"/>
          <w:sz w:val="24"/>
          <w:szCs w:val="24"/>
          <w:highlight w:val="none"/>
          <w:shd w:val="clear" w:color="auto" w:fill="FFFFFF"/>
          <w:lang w:bidi="ar"/>
        </w:rPr>
        <w:t>的委托，就</w:t>
      </w:r>
      <w:r>
        <w:rPr>
          <w:rFonts w:hint="eastAsia" w:ascii="宋体" w:hAnsi="宋体" w:eastAsia="宋体" w:cs="宋体"/>
          <w:caps w:val="0"/>
          <w:snapToGrid w:val="0"/>
          <w:color w:val="auto"/>
          <w:spacing w:val="0"/>
          <w:kern w:val="21"/>
          <w:sz w:val="24"/>
          <w:szCs w:val="24"/>
          <w:highlight w:val="none"/>
          <w:shd w:val="clear" w:color="auto" w:fill="FFFFFF"/>
          <w:lang w:eastAsia="zh-CN" w:bidi="ar"/>
        </w:rPr>
        <w:t>延津县人民医院DR设备采购项目</w:t>
      </w:r>
      <w:r>
        <w:rPr>
          <w:rFonts w:hint="eastAsia" w:ascii="宋体" w:hAnsi="宋体" w:eastAsia="宋体" w:cs="宋体"/>
          <w:caps w:val="0"/>
          <w:snapToGrid w:val="0"/>
          <w:color w:val="auto"/>
          <w:spacing w:val="0"/>
          <w:kern w:val="21"/>
          <w:sz w:val="24"/>
          <w:szCs w:val="24"/>
          <w:highlight w:val="none"/>
          <w:shd w:val="clear" w:color="auto" w:fill="FFFFFF"/>
          <w:lang w:bidi="ar"/>
        </w:rPr>
        <w:t>进行公开招标，欢迎符合条件的潜在供应商前来报名。</w:t>
      </w:r>
    </w:p>
    <w:p>
      <w:pPr>
        <w:pStyle w:val="6"/>
        <w:keepNext w:val="0"/>
        <w:keepLines w:val="0"/>
        <w:widowControl/>
        <w:shd w:val="clear" w:color="auto" w:fill="auto"/>
        <w:spacing w:before="0" w:after="0" w:line="360" w:lineRule="auto"/>
        <w:jc w:val="left"/>
        <w:outlineLvl w:val="9"/>
        <w:rPr>
          <w:rFonts w:hint="eastAsia" w:ascii="宋体" w:hAnsi="宋体" w:eastAsia="宋体" w:cs="宋体"/>
          <w:caps w:val="0"/>
          <w:snapToGrid w:val="0"/>
          <w:color w:val="auto"/>
          <w:spacing w:val="0"/>
          <w:kern w:val="21"/>
          <w:sz w:val="24"/>
          <w:szCs w:val="24"/>
          <w:highlight w:val="none"/>
          <w:shd w:val="clear" w:color="auto" w:fill="FFFFFF"/>
        </w:rPr>
      </w:pPr>
      <w:bookmarkStart w:id="12" w:name="_Toc23016"/>
      <w:bookmarkStart w:id="13" w:name="_Toc12408"/>
      <w:bookmarkStart w:id="14" w:name="_Toc3331"/>
      <w:bookmarkStart w:id="15" w:name="_Toc32651"/>
      <w:bookmarkStart w:id="16" w:name="_Toc22014"/>
      <w:bookmarkStart w:id="17" w:name="_Toc17243"/>
      <w:bookmarkStart w:id="18" w:name="_Toc6796"/>
      <w:bookmarkStart w:id="19" w:name="_Toc5893"/>
      <w:bookmarkStart w:id="20" w:name="_Toc256000116"/>
      <w:bookmarkStart w:id="21" w:name="_Toc3913"/>
      <w:bookmarkStart w:id="22" w:name="_Toc29134"/>
      <w:bookmarkStart w:id="23" w:name="_Toc31366"/>
      <w:r>
        <w:rPr>
          <w:rFonts w:hint="eastAsia" w:ascii="宋体" w:hAnsi="宋体" w:eastAsia="宋体" w:cs="宋体"/>
          <w:caps w:val="0"/>
          <w:snapToGrid w:val="0"/>
          <w:color w:val="auto"/>
          <w:spacing w:val="0"/>
          <w:kern w:val="21"/>
          <w:sz w:val="24"/>
          <w:szCs w:val="24"/>
          <w:highlight w:val="none"/>
          <w:shd w:val="clear" w:color="auto" w:fill="FFFFFF"/>
        </w:rPr>
        <w:t>一、项目基本情况</w:t>
      </w:r>
      <w:bookmarkEnd w:id="12"/>
      <w:bookmarkEnd w:id="13"/>
      <w:bookmarkEnd w:id="14"/>
      <w:bookmarkEnd w:id="15"/>
      <w:bookmarkEnd w:id="16"/>
      <w:bookmarkEnd w:id="17"/>
      <w:bookmarkEnd w:id="18"/>
      <w:bookmarkEnd w:id="19"/>
      <w:bookmarkEnd w:id="20"/>
      <w:bookmarkEnd w:id="21"/>
      <w:bookmarkEnd w:id="22"/>
      <w:bookmarkEnd w:id="23"/>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lang w:eastAsia="zh-CN"/>
        </w:rPr>
      </w:pPr>
      <w:bookmarkStart w:id="24" w:name="_Toc24032"/>
      <w:bookmarkStart w:id="25" w:name="_Toc17444"/>
      <w:bookmarkStart w:id="26" w:name="_Toc187"/>
      <w:bookmarkStart w:id="27" w:name="_Toc24717"/>
      <w:bookmarkStart w:id="28" w:name="_Toc256000117"/>
      <w:bookmarkStart w:id="29" w:name="_Toc16102"/>
      <w:bookmarkStart w:id="30" w:name="_Toc5159"/>
      <w:bookmarkStart w:id="31" w:name="_Toc3397"/>
      <w:bookmarkStart w:id="32" w:name="_Toc20803"/>
      <w:bookmarkStart w:id="33" w:name="_Toc22286"/>
      <w:bookmarkStart w:id="34" w:name="_Toc18112"/>
      <w:bookmarkStart w:id="35" w:name="_Toc28298"/>
      <w:r>
        <w:rPr>
          <w:rFonts w:hint="eastAsia" w:ascii="宋体" w:hAnsi="宋体" w:eastAsia="宋体" w:cs="宋体"/>
          <w:b w:val="0"/>
          <w:bCs w:val="0"/>
          <w:caps w:val="0"/>
          <w:snapToGrid w:val="0"/>
          <w:color w:val="auto"/>
          <w:spacing w:val="0"/>
          <w:kern w:val="21"/>
          <w:sz w:val="24"/>
          <w:szCs w:val="24"/>
          <w:highlight w:val="none"/>
          <w:shd w:val="clear" w:color="auto" w:fill="FFFFFF"/>
        </w:rPr>
        <w:t>1、项目编号：</w:t>
      </w:r>
      <w:bookmarkEnd w:id="24"/>
      <w:bookmarkEnd w:id="25"/>
      <w:bookmarkEnd w:id="26"/>
      <w:bookmarkEnd w:id="27"/>
      <w:bookmarkEnd w:id="28"/>
      <w:bookmarkEnd w:id="29"/>
      <w:bookmarkEnd w:id="30"/>
      <w:bookmarkEnd w:id="31"/>
      <w:bookmarkEnd w:id="32"/>
      <w:bookmarkEnd w:id="33"/>
      <w:bookmarkEnd w:id="34"/>
      <w:bookmarkEnd w:id="35"/>
      <w:bookmarkStart w:id="36" w:name="_Toc256000118"/>
      <w:bookmarkStart w:id="37" w:name="_Toc256000005"/>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t>延交财招标采购【2022】012号</w:t>
      </w:r>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lang w:eastAsia="zh-CN"/>
        </w:rPr>
      </w:pPr>
      <w:bookmarkStart w:id="38" w:name="_Toc11956"/>
      <w:bookmarkStart w:id="39" w:name="_Toc13276"/>
      <w:bookmarkStart w:id="40" w:name="_Toc18469"/>
      <w:bookmarkStart w:id="41" w:name="_Toc31880"/>
      <w:bookmarkStart w:id="42" w:name="_Toc29049"/>
      <w:bookmarkStart w:id="43" w:name="_Toc22473"/>
      <w:bookmarkStart w:id="44" w:name="_Toc12913"/>
      <w:bookmarkStart w:id="45" w:name="_Toc26968"/>
      <w:bookmarkStart w:id="46" w:name="_Toc20481"/>
      <w:bookmarkStart w:id="47" w:name="_Toc20514"/>
      <w:bookmarkStart w:id="48" w:name="_Toc32732"/>
      <w:r>
        <w:rPr>
          <w:rFonts w:hint="eastAsia" w:ascii="宋体" w:hAnsi="宋体" w:eastAsia="宋体" w:cs="宋体"/>
          <w:b w:val="0"/>
          <w:bCs w:val="0"/>
          <w:caps w:val="0"/>
          <w:snapToGrid w:val="0"/>
          <w:color w:val="auto"/>
          <w:spacing w:val="0"/>
          <w:kern w:val="21"/>
          <w:sz w:val="24"/>
          <w:szCs w:val="24"/>
          <w:highlight w:val="none"/>
          <w:shd w:val="clear" w:color="auto" w:fill="FFFFFF"/>
        </w:rPr>
        <w:t>2、项目名称：</w:t>
      </w:r>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宋体" w:hAnsi="宋体" w:eastAsia="宋体" w:cs="宋体"/>
          <w:b w:val="0"/>
          <w:bCs w:val="0"/>
          <w:caps w:val="0"/>
          <w:snapToGrid w:val="0"/>
          <w:color w:val="auto"/>
          <w:spacing w:val="0"/>
          <w:kern w:val="21"/>
          <w:sz w:val="24"/>
          <w:szCs w:val="24"/>
          <w:highlight w:val="none"/>
          <w:shd w:val="clear" w:color="auto" w:fill="FFFFFF"/>
          <w:lang w:eastAsia="zh-CN"/>
        </w:rPr>
        <w:t>延津县人民医院DR设备采购项目</w:t>
      </w:r>
    </w:p>
    <w:p>
      <w:pPr>
        <w:pStyle w:val="6"/>
        <w:keepNext w:val="0"/>
        <w:keepLines w:val="0"/>
        <w:widowControl/>
        <w:shd w:val="clear" w:color="auto" w:fill="auto"/>
        <w:tabs>
          <w:tab w:val="center" w:pos="4620"/>
        </w:tabs>
        <w:spacing w:before="0" w:after="0" w:line="360" w:lineRule="auto"/>
        <w:ind w:firstLine="480" w:firstLine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lang w:eastAsia="zh-CN"/>
        </w:rPr>
      </w:pPr>
      <w:bookmarkStart w:id="49" w:name="_Toc5826"/>
      <w:bookmarkStart w:id="50" w:name="_Toc2040"/>
      <w:bookmarkStart w:id="51" w:name="_Toc19736"/>
      <w:bookmarkStart w:id="52" w:name="_Toc12813"/>
      <w:bookmarkStart w:id="53" w:name="_Toc1050"/>
      <w:bookmarkStart w:id="54" w:name="_Toc31670"/>
      <w:bookmarkStart w:id="55" w:name="_Toc3379"/>
      <w:bookmarkStart w:id="56" w:name="_Toc8976"/>
      <w:bookmarkStart w:id="57" w:name="_Toc256000119"/>
      <w:bookmarkStart w:id="58" w:name="_Toc19733"/>
      <w:bookmarkStart w:id="59" w:name="_Toc256000055"/>
      <w:bookmarkStart w:id="60" w:name="_Toc21040"/>
      <w:bookmarkStart w:id="61" w:name="_Toc11620"/>
      <w:bookmarkStart w:id="62" w:name="_Toc256000023"/>
      <w:r>
        <w:rPr>
          <w:rFonts w:hint="eastAsia" w:ascii="宋体" w:hAnsi="宋体" w:eastAsia="宋体" w:cs="宋体"/>
          <w:b w:val="0"/>
          <w:bCs w:val="0"/>
          <w:caps w:val="0"/>
          <w:snapToGrid w:val="0"/>
          <w:color w:val="auto"/>
          <w:spacing w:val="0"/>
          <w:kern w:val="21"/>
          <w:sz w:val="24"/>
          <w:szCs w:val="24"/>
          <w:highlight w:val="none"/>
          <w:shd w:val="clear" w:color="auto" w:fill="FFFFFF"/>
        </w:rPr>
        <w:t>3</w:t>
      </w:r>
      <w:bookmarkStart w:id="63" w:name="_Toc26725"/>
      <w:r>
        <w:rPr>
          <w:rFonts w:hint="eastAsia" w:ascii="宋体" w:hAnsi="宋体" w:eastAsia="宋体" w:cs="宋体"/>
          <w:b w:val="0"/>
          <w:bCs w:val="0"/>
          <w:caps w:val="0"/>
          <w:snapToGrid w:val="0"/>
          <w:color w:val="auto"/>
          <w:spacing w:val="0"/>
          <w:kern w:val="21"/>
          <w:sz w:val="24"/>
          <w:szCs w:val="24"/>
          <w:highlight w:val="none"/>
          <w:shd w:val="clear" w:color="auto" w:fill="FFFFFF"/>
        </w:rPr>
        <w:t>、采购方式：公开招标</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hint="eastAsia" w:ascii="宋体" w:hAnsi="宋体" w:eastAsia="宋体" w:cs="宋体"/>
          <w:b w:val="0"/>
          <w:bCs w:val="0"/>
          <w:caps w:val="0"/>
          <w:snapToGrid w:val="0"/>
          <w:color w:val="auto"/>
          <w:spacing w:val="0"/>
          <w:kern w:val="21"/>
          <w:sz w:val="24"/>
          <w:szCs w:val="24"/>
          <w:highlight w:val="none"/>
          <w:shd w:val="clear" w:color="auto" w:fill="FFFFFF"/>
          <w:lang w:eastAsia="zh-CN"/>
        </w:rPr>
        <w:tab/>
      </w:r>
    </w:p>
    <w:p>
      <w:pPr>
        <w:pStyle w:val="7"/>
        <w:shd w:val="clear" w:color="auto" w:fill="auto"/>
        <w:spacing w:line="360" w:lineRule="auto"/>
        <w:ind w:firstLine="480" w:firstLineChars="200"/>
        <w:outlineLvl w:val="9"/>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rPr>
        <w:t>4、预算金额：</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80万元</w:t>
      </w:r>
    </w:p>
    <w:p>
      <w:pPr>
        <w:pStyle w:val="10"/>
        <w:shd w:val="clear" w:color="auto" w:fill="auto"/>
        <w:spacing w:line="360" w:lineRule="auto"/>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rPr>
        <w:t xml:space="preserve">       最高限价：</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80万元</w:t>
      </w:r>
    </w:p>
    <w:tbl>
      <w:tblPr>
        <w:tblStyle w:val="4"/>
        <w:tblW w:w="46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828"/>
        <w:gridCol w:w="3402"/>
        <w:gridCol w:w="1377"/>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00" w:type="pct"/>
            <w:noWrap w:val="0"/>
            <w:vAlign w:val="center"/>
          </w:tcPr>
          <w:p>
            <w:pPr>
              <w:pStyle w:val="10"/>
              <w:shd w:val="clear" w:color="auto" w:fill="auto"/>
              <w:spacing w:line="360" w:lineRule="auto"/>
              <w:jc w:val="center"/>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rPr>
              <w:t>序号</w:t>
            </w:r>
          </w:p>
        </w:tc>
        <w:tc>
          <w:tcPr>
            <w:tcW w:w="525" w:type="pct"/>
            <w:noWrap w:val="0"/>
            <w:vAlign w:val="center"/>
          </w:tcPr>
          <w:p>
            <w:pPr>
              <w:pStyle w:val="10"/>
              <w:shd w:val="clear" w:color="auto" w:fill="auto"/>
              <w:spacing w:line="360" w:lineRule="auto"/>
              <w:jc w:val="center"/>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rPr>
              <w:t>包号</w:t>
            </w:r>
          </w:p>
        </w:tc>
        <w:tc>
          <w:tcPr>
            <w:tcW w:w="2157" w:type="pct"/>
            <w:noWrap w:val="0"/>
            <w:vAlign w:val="center"/>
          </w:tcPr>
          <w:p>
            <w:pPr>
              <w:pStyle w:val="10"/>
              <w:shd w:val="clear" w:color="auto" w:fill="auto"/>
              <w:spacing w:line="360" w:lineRule="auto"/>
              <w:jc w:val="center"/>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rPr>
              <w:t>包名称</w:t>
            </w:r>
          </w:p>
        </w:tc>
        <w:tc>
          <w:tcPr>
            <w:tcW w:w="873" w:type="pct"/>
            <w:noWrap w:val="0"/>
            <w:vAlign w:val="center"/>
          </w:tcPr>
          <w:p>
            <w:pPr>
              <w:pStyle w:val="10"/>
              <w:shd w:val="clear" w:color="auto" w:fill="auto"/>
              <w:spacing w:line="360" w:lineRule="auto"/>
              <w:jc w:val="center"/>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rPr>
              <w:t>包预算（元）</w:t>
            </w:r>
          </w:p>
        </w:tc>
        <w:tc>
          <w:tcPr>
            <w:tcW w:w="1044" w:type="pct"/>
            <w:noWrap w:val="0"/>
            <w:vAlign w:val="center"/>
          </w:tcPr>
          <w:p>
            <w:pPr>
              <w:pStyle w:val="10"/>
              <w:shd w:val="clear" w:color="auto" w:fill="auto"/>
              <w:spacing w:line="360" w:lineRule="auto"/>
              <w:jc w:val="center"/>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00" w:type="pct"/>
            <w:noWrap w:val="0"/>
            <w:vAlign w:val="center"/>
          </w:tcPr>
          <w:p>
            <w:pPr>
              <w:pStyle w:val="10"/>
              <w:shd w:val="clear" w:color="auto" w:fill="auto"/>
              <w:spacing w:line="360" w:lineRule="auto"/>
              <w:jc w:val="center"/>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rPr>
              <w:t>1</w:t>
            </w:r>
          </w:p>
        </w:tc>
        <w:tc>
          <w:tcPr>
            <w:tcW w:w="525" w:type="pct"/>
            <w:noWrap w:val="0"/>
            <w:vAlign w:val="center"/>
          </w:tcPr>
          <w:p>
            <w:pPr>
              <w:pStyle w:val="6"/>
              <w:keepNext w:val="0"/>
              <w:keepLines w:val="0"/>
              <w:widowControl/>
              <w:shd w:val="clear" w:color="auto" w:fill="auto"/>
              <w:spacing w:before="0" w:after="0" w:line="360" w:lineRule="auto"/>
              <w:jc w:val="center"/>
              <w:outlineLvl w:val="9"/>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bidi="ar-SA"/>
              </w:rPr>
            </w:pPr>
            <w:bookmarkStart w:id="64" w:name="_Toc5477"/>
            <w:bookmarkStart w:id="65" w:name="_Toc12635"/>
            <w:bookmarkStart w:id="66" w:name="_Toc10295"/>
            <w:bookmarkStart w:id="67" w:name="_Toc10432"/>
            <w:bookmarkStart w:id="68" w:name="_Toc13768"/>
            <w:bookmarkStart w:id="69" w:name="_Toc11866"/>
            <w:bookmarkStart w:id="70" w:name="_Toc4994"/>
            <w:bookmarkStart w:id="71" w:name="_Toc10111"/>
            <w:bookmarkStart w:id="72" w:name="_Toc11168"/>
            <w:bookmarkStart w:id="73" w:name="_Toc305"/>
            <w:bookmarkStart w:id="74" w:name="_Toc17867"/>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bidi="ar-SA"/>
              </w:rPr>
              <w:t>01</w:t>
            </w:r>
            <w:bookmarkEnd w:id="64"/>
            <w:bookmarkEnd w:id="65"/>
            <w:bookmarkEnd w:id="66"/>
            <w:bookmarkEnd w:id="67"/>
            <w:bookmarkEnd w:id="68"/>
            <w:bookmarkEnd w:id="69"/>
            <w:bookmarkEnd w:id="70"/>
            <w:bookmarkEnd w:id="71"/>
            <w:bookmarkEnd w:id="72"/>
            <w:bookmarkEnd w:id="73"/>
            <w:bookmarkEnd w:id="74"/>
          </w:p>
        </w:tc>
        <w:tc>
          <w:tcPr>
            <w:tcW w:w="2157" w:type="pct"/>
            <w:noWrap w:val="0"/>
            <w:vAlign w:val="center"/>
          </w:tcPr>
          <w:p>
            <w:pPr>
              <w:pStyle w:val="6"/>
              <w:keepNext w:val="0"/>
              <w:keepLines w:val="0"/>
              <w:widowControl/>
              <w:shd w:val="clear" w:color="auto" w:fill="auto"/>
              <w:spacing w:before="0" w:after="0" w:line="360" w:lineRule="auto"/>
              <w:ind w:firstLine="0" w:firstLineChars="0"/>
              <w:jc w:val="center"/>
              <w:outlineLvl w:val="9"/>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bidi="ar-SA"/>
              </w:rPr>
              <w:t>延津县人民医院DR设备采购项目</w:t>
            </w:r>
          </w:p>
        </w:tc>
        <w:tc>
          <w:tcPr>
            <w:tcW w:w="873" w:type="pct"/>
            <w:noWrap w:val="0"/>
            <w:vAlign w:val="center"/>
          </w:tcPr>
          <w:p>
            <w:pPr>
              <w:pStyle w:val="6"/>
              <w:keepNext w:val="0"/>
              <w:keepLines w:val="0"/>
              <w:widowControl/>
              <w:shd w:val="clear" w:color="auto" w:fill="auto"/>
              <w:spacing w:before="0" w:after="0" w:line="360" w:lineRule="auto"/>
              <w:jc w:val="center"/>
              <w:outlineLvl w:val="9"/>
              <w:rPr>
                <w:rFonts w:hint="default" w:ascii="宋体" w:hAnsi="宋体" w:eastAsia="宋体" w:cs="宋体"/>
                <w:b w:val="0"/>
                <w:bCs w:val="0"/>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bidi="ar-SA"/>
              </w:rPr>
              <w:t>800000</w:t>
            </w:r>
          </w:p>
        </w:tc>
        <w:tc>
          <w:tcPr>
            <w:tcW w:w="1044" w:type="pct"/>
            <w:noWrap w:val="0"/>
            <w:vAlign w:val="center"/>
          </w:tcPr>
          <w:p>
            <w:pPr>
              <w:pStyle w:val="6"/>
              <w:keepNext w:val="0"/>
              <w:keepLines w:val="0"/>
              <w:widowControl/>
              <w:shd w:val="clear" w:color="auto" w:fill="auto"/>
              <w:spacing w:before="0" w:after="0" w:line="360" w:lineRule="auto"/>
              <w:jc w:val="center"/>
              <w:outlineLvl w:val="9"/>
              <w:rPr>
                <w:rFonts w:hint="default" w:ascii="宋体" w:hAnsi="宋体" w:eastAsia="宋体" w:cs="宋体"/>
                <w:b w:val="0"/>
                <w:bCs w:val="0"/>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bidi="ar-SA"/>
              </w:rPr>
              <w:t>800000</w:t>
            </w:r>
          </w:p>
        </w:tc>
      </w:tr>
    </w:tbl>
    <w:p>
      <w:pPr>
        <w:pStyle w:val="6"/>
        <w:keepNext w:val="0"/>
        <w:keepLines w:val="0"/>
        <w:widowControl/>
        <w:numPr>
          <w:ilvl w:val="0"/>
          <w:numId w:val="1"/>
        </w:numPr>
        <w:shd w:val="clear" w:color="auto" w:fill="auto"/>
        <w:spacing w:before="0" w:after="0" w:line="360" w:lineRule="auto"/>
        <w:ind w:left="420" w:left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rPr>
      </w:pPr>
      <w:bookmarkStart w:id="75" w:name="_Toc26079"/>
      <w:bookmarkStart w:id="76" w:name="_Toc19521"/>
      <w:bookmarkStart w:id="77" w:name="_Toc24040"/>
      <w:bookmarkStart w:id="78" w:name="_Toc27913"/>
      <w:bookmarkStart w:id="79" w:name="_Toc21071"/>
      <w:bookmarkStart w:id="80" w:name="_Toc8784"/>
      <w:bookmarkStart w:id="81" w:name="_Toc18878"/>
      <w:bookmarkStart w:id="82" w:name="_Toc28948"/>
      <w:bookmarkStart w:id="83" w:name="_Toc18402"/>
      <w:bookmarkStart w:id="84" w:name="_Toc10429"/>
      <w:bookmarkStart w:id="85" w:name="_Toc256000120"/>
      <w:bookmarkStart w:id="86" w:name="_Toc12375"/>
      <w:bookmarkStart w:id="87" w:name="_Toc32001"/>
      <w:bookmarkStart w:id="88" w:name="_Toc870"/>
      <w:bookmarkStart w:id="89" w:name="_Toc9870"/>
      <w:bookmarkStart w:id="90" w:name="_Toc4470"/>
      <w:bookmarkStart w:id="91" w:name="_Toc9570"/>
      <w:r>
        <w:rPr>
          <w:rFonts w:hint="eastAsia" w:ascii="宋体" w:hAnsi="宋体" w:eastAsia="宋体" w:cs="宋体"/>
          <w:b w:val="0"/>
          <w:bCs w:val="0"/>
          <w:caps w:val="0"/>
          <w:snapToGrid w:val="0"/>
          <w:color w:val="auto"/>
          <w:spacing w:val="0"/>
          <w:kern w:val="21"/>
          <w:sz w:val="24"/>
          <w:szCs w:val="24"/>
          <w:highlight w:val="none"/>
          <w:shd w:val="clear" w:color="auto" w:fill="FFFFFF"/>
        </w:rPr>
        <w:t>采购需求</w:t>
      </w:r>
      <w:bookmarkEnd w:id="75"/>
      <w:bookmarkEnd w:id="76"/>
      <w:bookmarkEnd w:id="77"/>
      <w:bookmarkEnd w:id="78"/>
      <w:bookmarkEnd w:id="79"/>
      <w:r>
        <w:rPr>
          <w:rFonts w:hint="eastAsia" w:ascii="宋体" w:hAnsi="宋体" w:eastAsia="宋体" w:cs="宋体"/>
          <w:b w:val="0"/>
          <w:bCs w:val="0"/>
          <w:caps w:val="0"/>
          <w:snapToGrid w:val="0"/>
          <w:color w:val="auto"/>
          <w:spacing w:val="0"/>
          <w:kern w:val="21"/>
          <w:sz w:val="24"/>
          <w:szCs w:val="24"/>
          <w:highlight w:val="none"/>
          <w:shd w:val="clear" w:color="auto" w:fill="FFFFFF"/>
        </w:rPr>
        <w:t>（包括但不限于标的的名称、数量、简要技术需求或服务要求等）</w:t>
      </w:r>
      <w:bookmarkEnd w:id="80"/>
      <w:bookmarkEnd w:id="81"/>
      <w:bookmarkEnd w:id="82"/>
      <w:bookmarkEnd w:id="83"/>
      <w:bookmarkEnd w:id="84"/>
      <w:bookmarkEnd w:id="85"/>
      <w:bookmarkEnd w:id="86"/>
      <w:bookmarkEnd w:id="87"/>
      <w:bookmarkEnd w:id="88"/>
      <w:bookmarkEnd w:id="89"/>
      <w:bookmarkEnd w:id="90"/>
      <w:bookmarkEnd w:id="91"/>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rPr>
      </w:pPr>
      <w:bookmarkStart w:id="92" w:name="_Toc4317"/>
      <w:bookmarkStart w:id="93" w:name="_Toc16708"/>
      <w:bookmarkStart w:id="94" w:name="_Toc29087"/>
      <w:bookmarkStart w:id="95" w:name="_Toc24906"/>
      <w:bookmarkStart w:id="96" w:name="_Toc10503"/>
      <w:bookmarkStart w:id="97" w:name="_Toc27408"/>
      <w:bookmarkStart w:id="98" w:name="_Toc28120"/>
      <w:bookmarkStart w:id="99" w:name="_Toc256000121"/>
      <w:bookmarkStart w:id="100" w:name="_Toc10334"/>
      <w:bookmarkStart w:id="101" w:name="_Toc21896"/>
      <w:bookmarkStart w:id="102" w:name="_Toc27121"/>
      <w:bookmarkStart w:id="103" w:name="_Toc26573"/>
      <w:r>
        <w:rPr>
          <w:rFonts w:hint="eastAsia" w:ascii="宋体" w:hAnsi="宋体" w:eastAsia="宋体" w:cs="宋体"/>
          <w:b w:val="0"/>
          <w:bCs w:val="0"/>
          <w:caps w:val="0"/>
          <w:snapToGrid w:val="0"/>
          <w:color w:val="auto"/>
          <w:spacing w:val="0"/>
          <w:kern w:val="21"/>
          <w:sz w:val="24"/>
          <w:szCs w:val="24"/>
          <w:highlight w:val="none"/>
          <w:shd w:val="clear" w:color="auto" w:fill="FFFFFF"/>
        </w:rPr>
        <w:t>5.1 资金来源：</w:t>
      </w:r>
      <w:bookmarkEnd w:id="92"/>
      <w:bookmarkEnd w:id="93"/>
      <w:bookmarkEnd w:id="94"/>
      <w:bookmarkEnd w:id="95"/>
      <w:bookmarkEnd w:id="96"/>
      <w:bookmarkEnd w:id="97"/>
      <w:bookmarkEnd w:id="98"/>
      <w:bookmarkEnd w:id="99"/>
      <w:bookmarkEnd w:id="100"/>
      <w:bookmarkEnd w:id="101"/>
      <w:bookmarkEnd w:id="102"/>
      <w:bookmarkEnd w:id="103"/>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t>财政资金</w:t>
      </w:r>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pPr>
      <w:bookmarkStart w:id="104" w:name="_Toc256000122"/>
      <w:bookmarkStart w:id="105" w:name="_Toc6846"/>
      <w:bookmarkStart w:id="106" w:name="_Toc30666"/>
      <w:bookmarkStart w:id="107" w:name="_Toc26165"/>
      <w:bookmarkStart w:id="108" w:name="_Toc943"/>
      <w:bookmarkStart w:id="109" w:name="_Toc14268"/>
      <w:bookmarkStart w:id="110" w:name="_Toc22331"/>
      <w:bookmarkStart w:id="111" w:name="_Toc25382"/>
      <w:bookmarkStart w:id="112" w:name="_Toc10774"/>
      <w:bookmarkStart w:id="113" w:name="_Toc22868"/>
      <w:bookmarkStart w:id="114" w:name="_Toc10626"/>
      <w:bookmarkStart w:id="115" w:name="_Toc11376"/>
      <w:r>
        <w:rPr>
          <w:rFonts w:hint="eastAsia" w:ascii="宋体" w:hAnsi="宋体" w:eastAsia="宋体" w:cs="宋体"/>
          <w:b w:val="0"/>
          <w:bCs w:val="0"/>
          <w:caps w:val="0"/>
          <w:snapToGrid w:val="0"/>
          <w:color w:val="auto"/>
          <w:spacing w:val="0"/>
          <w:kern w:val="21"/>
          <w:sz w:val="24"/>
          <w:szCs w:val="24"/>
          <w:highlight w:val="none"/>
          <w:shd w:val="clear" w:color="auto" w:fill="FFFFFF"/>
        </w:rPr>
        <w:t>5.2 采购内容：</w:t>
      </w:r>
      <w:bookmarkEnd w:id="104"/>
      <w:r>
        <w:rPr>
          <w:rFonts w:hint="eastAsia" w:ascii="宋体" w:hAnsi="宋体" w:eastAsia="宋体" w:cs="宋体"/>
          <w:b w:val="0"/>
          <w:bCs w:val="0"/>
          <w:caps w:val="0"/>
          <w:snapToGrid w:val="0"/>
          <w:color w:val="auto"/>
          <w:spacing w:val="0"/>
          <w:kern w:val="21"/>
          <w:sz w:val="24"/>
          <w:szCs w:val="24"/>
          <w:highlight w:val="none"/>
          <w:shd w:val="clear" w:color="auto" w:fill="FFFFFF"/>
          <w:lang w:eastAsia="zh-CN"/>
        </w:rPr>
        <w:t>本项目采购延津县人民医院DR设备采购项目1套，具体设备数量、技术参数及要求详见招标文件。</w:t>
      </w:r>
      <w:bookmarkEnd w:id="105"/>
      <w:bookmarkEnd w:id="106"/>
      <w:bookmarkEnd w:id="107"/>
      <w:bookmarkEnd w:id="108"/>
      <w:bookmarkEnd w:id="109"/>
      <w:bookmarkEnd w:id="110"/>
      <w:bookmarkEnd w:id="111"/>
      <w:bookmarkEnd w:id="112"/>
      <w:bookmarkEnd w:id="113"/>
      <w:bookmarkEnd w:id="114"/>
      <w:bookmarkEnd w:id="115"/>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rPr>
      </w:pPr>
      <w:bookmarkStart w:id="116" w:name="_Toc9323"/>
      <w:bookmarkStart w:id="117" w:name="_Toc29950"/>
      <w:bookmarkStart w:id="118" w:name="_Toc25549"/>
      <w:bookmarkStart w:id="119" w:name="_Toc10866"/>
      <w:bookmarkStart w:id="120" w:name="_Toc20782"/>
      <w:bookmarkStart w:id="121" w:name="_Toc9225"/>
      <w:bookmarkStart w:id="122" w:name="_Toc256000123"/>
      <w:bookmarkStart w:id="123" w:name="_Toc17340"/>
      <w:bookmarkStart w:id="124" w:name="_Toc19944"/>
      <w:bookmarkStart w:id="125" w:name="_Toc618"/>
      <w:bookmarkStart w:id="126" w:name="_Toc27734"/>
      <w:bookmarkStart w:id="127" w:name="_Toc3353"/>
      <w:r>
        <w:rPr>
          <w:rFonts w:hint="eastAsia" w:ascii="宋体" w:hAnsi="宋体" w:eastAsia="宋体" w:cs="宋体"/>
          <w:b w:val="0"/>
          <w:bCs w:val="0"/>
          <w:caps w:val="0"/>
          <w:snapToGrid w:val="0"/>
          <w:color w:val="auto"/>
          <w:spacing w:val="0"/>
          <w:kern w:val="21"/>
          <w:sz w:val="24"/>
          <w:szCs w:val="24"/>
          <w:highlight w:val="none"/>
          <w:shd w:val="clear" w:color="auto" w:fill="FFFFFF"/>
        </w:rPr>
        <w:t>5.3 质量要求：合格</w:t>
      </w:r>
      <w:bookmarkEnd w:id="116"/>
      <w:bookmarkEnd w:id="117"/>
      <w:bookmarkEnd w:id="118"/>
      <w:bookmarkEnd w:id="119"/>
      <w:bookmarkEnd w:id="120"/>
      <w:bookmarkEnd w:id="121"/>
      <w:bookmarkEnd w:id="122"/>
      <w:bookmarkEnd w:id="123"/>
      <w:bookmarkEnd w:id="124"/>
      <w:bookmarkEnd w:id="125"/>
      <w:bookmarkEnd w:id="126"/>
      <w:bookmarkEnd w:id="127"/>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rPr>
      </w:pPr>
      <w:bookmarkStart w:id="128" w:name="_Toc256000124"/>
      <w:bookmarkStart w:id="129" w:name="_Toc30197"/>
      <w:bookmarkStart w:id="130" w:name="_Toc30725"/>
      <w:bookmarkStart w:id="131" w:name="_Toc18588"/>
      <w:bookmarkStart w:id="132" w:name="_Toc24659"/>
      <w:bookmarkStart w:id="133" w:name="_Toc7029"/>
      <w:bookmarkStart w:id="134" w:name="_Toc21802"/>
      <w:bookmarkStart w:id="135" w:name="_Toc14657"/>
      <w:bookmarkStart w:id="136" w:name="_Toc9629"/>
      <w:bookmarkStart w:id="137" w:name="_Toc11239"/>
      <w:bookmarkStart w:id="138" w:name="_Toc20496"/>
      <w:bookmarkStart w:id="139" w:name="_Toc11791"/>
      <w:r>
        <w:rPr>
          <w:rFonts w:hint="eastAsia" w:ascii="宋体" w:hAnsi="宋体" w:eastAsia="宋体" w:cs="宋体"/>
          <w:b w:val="0"/>
          <w:bCs w:val="0"/>
          <w:caps w:val="0"/>
          <w:snapToGrid w:val="0"/>
          <w:color w:val="auto"/>
          <w:spacing w:val="0"/>
          <w:kern w:val="21"/>
          <w:sz w:val="24"/>
          <w:szCs w:val="24"/>
          <w:highlight w:val="none"/>
          <w:shd w:val="clear" w:color="auto" w:fill="FFFFFF"/>
        </w:rPr>
        <w:t>5.4 质保期：</w:t>
      </w:r>
      <w:bookmarkEnd w:id="128"/>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t>1年（自验收合格之日起）</w:t>
      </w:r>
      <w:bookmarkEnd w:id="129"/>
      <w:bookmarkEnd w:id="130"/>
      <w:bookmarkEnd w:id="131"/>
      <w:bookmarkEnd w:id="132"/>
      <w:bookmarkEnd w:id="133"/>
      <w:bookmarkEnd w:id="134"/>
      <w:bookmarkEnd w:id="135"/>
      <w:bookmarkEnd w:id="136"/>
      <w:bookmarkEnd w:id="137"/>
      <w:bookmarkEnd w:id="138"/>
      <w:bookmarkEnd w:id="139"/>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caps w:val="0"/>
          <w:snapToGrid w:val="0"/>
          <w:color w:val="auto"/>
          <w:spacing w:val="0"/>
          <w:kern w:val="21"/>
          <w:sz w:val="24"/>
          <w:szCs w:val="24"/>
          <w:highlight w:val="none"/>
          <w:lang w:eastAsia="zh-CN"/>
        </w:rPr>
      </w:pPr>
      <w:bookmarkStart w:id="140" w:name="_Toc256000125"/>
      <w:bookmarkStart w:id="141" w:name="_Toc17964"/>
      <w:bookmarkStart w:id="142" w:name="_Toc31418"/>
      <w:bookmarkStart w:id="143" w:name="_Toc20486"/>
      <w:bookmarkStart w:id="144" w:name="_Toc23911"/>
      <w:bookmarkStart w:id="145" w:name="_Toc5145"/>
      <w:bookmarkStart w:id="146" w:name="_Toc29366"/>
      <w:bookmarkStart w:id="147" w:name="_Toc21207"/>
      <w:bookmarkStart w:id="148" w:name="_Toc16144"/>
      <w:bookmarkStart w:id="149" w:name="_Toc30513"/>
      <w:bookmarkStart w:id="150" w:name="_Toc2426"/>
      <w:bookmarkStart w:id="151" w:name="_Toc15662"/>
      <w:r>
        <w:rPr>
          <w:rFonts w:hint="eastAsia" w:ascii="宋体" w:hAnsi="宋体" w:eastAsia="宋体" w:cs="宋体"/>
          <w:b w:val="0"/>
          <w:bCs w:val="0"/>
          <w:caps w:val="0"/>
          <w:snapToGrid w:val="0"/>
          <w:color w:val="auto"/>
          <w:spacing w:val="0"/>
          <w:kern w:val="21"/>
          <w:sz w:val="24"/>
          <w:szCs w:val="24"/>
          <w:highlight w:val="none"/>
          <w:shd w:val="clear" w:color="auto" w:fill="FFFFFF"/>
        </w:rPr>
        <w:t>5.5 标段</w:t>
      </w:r>
      <w:r>
        <w:rPr>
          <w:rFonts w:hint="eastAsia" w:ascii="宋体" w:hAnsi="宋体" w:eastAsia="宋体" w:cs="宋体"/>
          <w:b w:val="0"/>
          <w:bCs w:val="0"/>
          <w:caps w:val="0"/>
          <w:snapToGrid w:val="0"/>
          <w:color w:val="auto"/>
          <w:spacing w:val="0"/>
          <w:kern w:val="21"/>
          <w:sz w:val="24"/>
          <w:szCs w:val="24"/>
          <w:highlight w:val="none"/>
          <w:shd w:val="clear" w:color="auto" w:fill="FFFFFF"/>
          <w:lang w:eastAsia="zh-CN"/>
        </w:rPr>
        <w:t>（包）</w:t>
      </w:r>
      <w:r>
        <w:rPr>
          <w:rFonts w:hint="eastAsia" w:ascii="宋体" w:hAnsi="宋体" w:eastAsia="宋体" w:cs="宋体"/>
          <w:b w:val="0"/>
          <w:bCs w:val="0"/>
          <w:caps w:val="0"/>
          <w:snapToGrid w:val="0"/>
          <w:color w:val="auto"/>
          <w:spacing w:val="0"/>
          <w:kern w:val="21"/>
          <w:sz w:val="24"/>
          <w:szCs w:val="24"/>
          <w:highlight w:val="none"/>
          <w:shd w:val="clear" w:color="auto" w:fill="FFFFFF"/>
        </w:rPr>
        <w:t>划分：共</w:t>
      </w:r>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t>1</w:t>
      </w:r>
      <w:r>
        <w:rPr>
          <w:rFonts w:hint="eastAsia" w:ascii="宋体" w:hAnsi="宋体" w:eastAsia="宋体" w:cs="宋体"/>
          <w:b w:val="0"/>
          <w:bCs w:val="0"/>
          <w:caps w:val="0"/>
          <w:snapToGrid w:val="0"/>
          <w:color w:val="auto"/>
          <w:spacing w:val="0"/>
          <w:kern w:val="21"/>
          <w:sz w:val="24"/>
          <w:szCs w:val="24"/>
          <w:highlight w:val="none"/>
          <w:shd w:val="clear" w:color="auto" w:fill="FFFFFF"/>
        </w:rPr>
        <w:t>个标段</w:t>
      </w:r>
      <w:bookmarkEnd w:id="140"/>
      <w:r>
        <w:rPr>
          <w:rFonts w:hint="eastAsia" w:ascii="宋体" w:hAnsi="宋体" w:eastAsia="宋体" w:cs="宋体"/>
          <w:b w:val="0"/>
          <w:bCs w:val="0"/>
          <w:caps w:val="0"/>
          <w:snapToGrid w:val="0"/>
          <w:color w:val="auto"/>
          <w:spacing w:val="0"/>
          <w:kern w:val="21"/>
          <w:sz w:val="24"/>
          <w:szCs w:val="24"/>
          <w:highlight w:val="none"/>
          <w:shd w:val="clear" w:color="auto" w:fill="FFFFFF"/>
          <w:lang w:eastAsia="zh-CN"/>
        </w:rPr>
        <w:t>（包）。</w:t>
      </w:r>
      <w:bookmarkEnd w:id="141"/>
      <w:bookmarkEnd w:id="142"/>
      <w:bookmarkEnd w:id="143"/>
      <w:bookmarkEnd w:id="144"/>
      <w:bookmarkEnd w:id="145"/>
      <w:bookmarkEnd w:id="146"/>
      <w:bookmarkEnd w:id="147"/>
      <w:bookmarkEnd w:id="148"/>
      <w:bookmarkEnd w:id="149"/>
      <w:bookmarkEnd w:id="150"/>
      <w:bookmarkEnd w:id="151"/>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pPr>
      <w:bookmarkStart w:id="152" w:name="_Toc32640"/>
      <w:bookmarkStart w:id="153" w:name="_Toc17442"/>
      <w:bookmarkStart w:id="154" w:name="_Toc12074"/>
      <w:bookmarkStart w:id="155" w:name="_Toc6442"/>
      <w:bookmarkStart w:id="156" w:name="_Toc31611"/>
      <w:bookmarkStart w:id="157" w:name="_Toc30068"/>
      <w:bookmarkStart w:id="158" w:name="_Toc9871"/>
      <w:bookmarkStart w:id="159" w:name="_Toc7306"/>
      <w:bookmarkStart w:id="160" w:name="_Toc14532"/>
      <w:bookmarkStart w:id="161" w:name="_Toc256000126"/>
      <w:bookmarkStart w:id="162" w:name="_Toc1839"/>
      <w:bookmarkStart w:id="163" w:name="_Toc1637"/>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t>6、合同履行期限：</w:t>
      </w:r>
      <w:bookmarkEnd w:id="152"/>
      <w:bookmarkEnd w:id="153"/>
      <w:bookmarkEnd w:id="154"/>
      <w:bookmarkEnd w:id="155"/>
      <w:bookmarkEnd w:id="156"/>
      <w:bookmarkEnd w:id="157"/>
      <w:bookmarkEnd w:id="158"/>
      <w:bookmarkEnd w:id="159"/>
      <w:bookmarkEnd w:id="160"/>
      <w:bookmarkEnd w:id="161"/>
      <w:bookmarkEnd w:id="162"/>
      <w:bookmarkEnd w:id="163"/>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t>合同签订后30天内</w:t>
      </w:r>
    </w:p>
    <w:p>
      <w:pPr>
        <w:pStyle w:val="11"/>
        <w:shd w:val="clear" w:color="auto" w:fill="auto"/>
        <w:tabs>
          <w:tab w:val="left" w:pos="5998"/>
        </w:tabs>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7、</w:t>
      </w:r>
      <w:r>
        <w:rPr>
          <w:rFonts w:hint="eastAsia" w:ascii="宋体" w:hAnsi="宋体" w:eastAsia="宋体" w:cs="宋体"/>
          <w:caps w:val="0"/>
          <w:snapToGrid w:val="0"/>
          <w:color w:val="auto"/>
          <w:spacing w:val="0"/>
          <w:kern w:val="21"/>
          <w:sz w:val="24"/>
          <w:szCs w:val="24"/>
          <w:highlight w:val="none"/>
          <w:shd w:val="clear" w:color="auto" w:fill="FFFFFF"/>
        </w:rPr>
        <w:t>本项目</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是否</w:t>
      </w:r>
      <w:r>
        <w:rPr>
          <w:rFonts w:hint="eastAsia" w:ascii="宋体" w:hAnsi="宋体" w:eastAsia="宋体" w:cs="宋体"/>
          <w:caps w:val="0"/>
          <w:snapToGrid w:val="0"/>
          <w:color w:val="auto"/>
          <w:spacing w:val="0"/>
          <w:kern w:val="21"/>
          <w:sz w:val="24"/>
          <w:szCs w:val="24"/>
          <w:highlight w:val="none"/>
          <w:shd w:val="clear" w:color="auto" w:fill="FFFFFF"/>
        </w:rPr>
        <w:t>接受联合体投</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标：否</w:t>
      </w:r>
      <w:r>
        <w:rPr>
          <w:rFonts w:hint="eastAsia" w:eastAsia="宋体" w:cs="宋体"/>
          <w:caps w:val="0"/>
          <w:snapToGrid w:val="0"/>
          <w:color w:val="auto"/>
          <w:spacing w:val="0"/>
          <w:kern w:val="21"/>
          <w:sz w:val="24"/>
          <w:szCs w:val="24"/>
          <w:highlight w:val="none"/>
          <w:shd w:val="clear" w:color="auto" w:fill="FFFFFF"/>
          <w:lang w:val="en-US" w:eastAsia="zh-CN"/>
        </w:rPr>
        <w:tab/>
      </w:r>
    </w:p>
    <w:p>
      <w:pPr>
        <w:pStyle w:val="11"/>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8、是否接受进口产品：</w:t>
      </w:r>
      <w:r>
        <w:rPr>
          <w:rFonts w:hint="eastAsia" w:eastAsia="宋体" w:cs="宋体"/>
          <w:caps w:val="0"/>
          <w:snapToGrid w:val="0"/>
          <w:color w:val="auto"/>
          <w:spacing w:val="0"/>
          <w:kern w:val="21"/>
          <w:sz w:val="24"/>
          <w:szCs w:val="24"/>
          <w:highlight w:val="none"/>
          <w:shd w:val="clear" w:color="auto" w:fill="FFFFFF"/>
          <w:lang w:val="en-US" w:eastAsia="zh-CN"/>
        </w:rPr>
        <w:t>否</w:t>
      </w:r>
    </w:p>
    <w:p>
      <w:pPr>
        <w:pStyle w:val="6"/>
        <w:keepNext w:val="0"/>
        <w:keepLines w:val="0"/>
        <w:widowControl/>
        <w:shd w:val="clear" w:color="auto" w:fill="auto"/>
        <w:spacing w:before="0" w:after="0" w:line="360" w:lineRule="auto"/>
        <w:jc w:val="left"/>
        <w:outlineLvl w:val="9"/>
        <w:rPr>
          <w:rFonts w:hint="eastAsia" w:ascii="宋体" w:hAnsi="宋体" w:eastAsia="宋体" w:cs="宋体"/>
          <w:caps w:val="0"/>
          <w:snapToGrid w:val="0"/>
          <w:color w:val="auto"/>
          <w:spacing w:val="0"/>
          <w:kern w:val="21"/>
          <w:sz w:val="24"/>
          <w:szCs w:val="24"/>
          <w:highlight w:val="none"/>
          <w:shd w:val="clear" w:color="auto" w:fill="FFFFFF"/>
        </w:rPr>
      </w:pPr>
      <w:bookmarkStart w:id="164" w:name="_Toc18607"/>
      <w:bookmarkStart w:id="165" w:name="_Toc23626"/>
      <w:bookmarkStart w:id="166" w:name="_Toc27704"/>
      <w:bookmarkStart w:id="167" w:name="_Toc16639"/>
      <w:bookmarkStart w:id="168" w:name="_Toc18546"/>
      <w:bookmarkStart w:id="169" w:name="_Toc413"/>
      <w:bookmarkStart w:id="170" w:name="_Toc8157"/>
      <w:bookmarkStart w:id="171" w:name="_Toc9880"/>
      <w:bookmarkStart w:id="172" w:name="_Toc14995"/>
      <w:bookmarkStart w:id="173" w:name="_Toc256000127"/>
      <w:bookmarkStart w:id="174" w:name="_Toc7673"/>
      <w:bookmarkStart w:id="175" w:name="_Toc17065"/>
      <w:bookmarkStart w:id="176" w:name="_Toc26475"/>
      <w:bookmarkStart w:id="177" w:name="_Toc9602"/>
      <w:bookmarkStart w:id="178" w:name="_Toc17223"/>
      <w:bookmarkStart w:id="179" w:name="_Toc23463"/>
      <w:r>
        <w:rPr>
          <w:rFonts w:hint="eastAsia" w:ascii="宋体" w:hAnsi="宋体" w:eastAsia="宋体" w:cs="宋体"/>
          <w:caps w:val="0"/>
          <w:snapToGrid w:val="0"/>
          <w:color w:val="auto"/>
          <w:spacing w:val="0"/>
          <w:kern w:val="21"/>
          <w:sz w:val="24"/>
          <w:szCs w:val="24"/>
          <w:highlight w:val="none"/>
          <w:shd w:val="clear" w:color="auto" w:fill="FFFFFF"/>
        </w:rPr>
        <w:t>二、</w:t>
      </w:r>
      <w:bookmarkEnd w:id="63"/>
      <w:bookmarkEnd w:id="164"/>
      <w:bookmarkEnd w:id="165"/>
      <w:bookmarkEnd w:id="166"/>
      <w:bookmarkEnd w:id="167"/>
      <w:r>
        <w:rPr>
          <w:rFonts w:hint="eastAsia" w:ascii="宋体" w:hAnsi="宋体" w:eastAsia="宋体" w:cs="宋体"/>
          <w:caps w:val="0"/>
          <w:snapToGrid w:val="0"/>
          <w:color w:val="auto"/>
          <w:spacing w:val="0"/>
          <w:kern w:val="21"/>
          <w:sz w:val="24"/>
          <w:szCs w:val="24"/>
          <w:highlight w:val="none"/>
          <w:shd w:val="clear" w:color="auto" w:fill="FFFFFF"/>
        </w:rPr>
        <w:t>申请人资格要求：</w:t>
      </w:r>
      <w:bookmarkEnd w:id="168"/>
      <w:bookmarkEnd w:id="169"/>
      <w:bookmarkEnd w:id="170"/>
      <w:bookmarkEnd w:id="171"/>
      <w:bookmarkEnd w:id="172"/>
      <w:bookmarkEnd w:id="173"/>
      <w:bookmarkEnd w:id="174"/>
      <w:bookmarkEnd w:id="175"/>
      <w:bookmarkEnd w:id="176"/>
      <w:bookmarkEnd w:id="177"/>
      <w:bookmarkEnd w:id="178"/>
      <w:bookmarkEnd w:id="179"/>
    </w:p>
    <w:p>
      <w:pPr>
        <w:pStyle w:val="11"/>
        <w:shd w:val="clear" w:color="auto" w:fill="auto"/>
        <w:spacing w:before="0" w:beforeAutospacing="0" w:after="0" w:afterAutospacing="0" w:line="360" w:lineRule="auto"/>
        <w:ind w:firstLine="418"/>
        <w:rPr>
          <w:rFonts w:hint="eastAsia" w:ascii="宋体" w:hAnsi="宋体" w:eastAsia="宋体" w:cs="宋体"/>
          <w:caps w:val="0"/>
          <w:snapToGrid w:val="0"/>
          <w:color w:val="auto"/>
          <w:spacing w:val="0"/>
          <w:kern w:val="21"/>
          <w:sz w:val="24"/>
          <w:szCs w:val="24"/>
          <w:highlight w:val="none"/>
          <w:shd w:val="clear" w:color="auto" w:fill="FFFFFF"/>
        </w:rPr>
      </w:pPr>
      <w:bookmarkStart w:id="180" w:name="_Toc9562"/>
      <w:bookmarkStart w:id="181" w:name="_Toc30643"/>
      <w:bookmarkStart w:id="182" w:name="_Toc23395"/>
      <w:bookmarkStart w:id="183" w:name="_Toc30971"/>
      <w:bookmarkStart w:id="184" w:name="_Toc7823"/>
      <w:r>
        <w:rPr>
          <w:rFonts w:hint="eastAsia" w:ascii="宋体" w:hAnsi="宋体" w:eastAsia="宋体" w:cs="宋体"/>
          <w:caps w:val="0"/>
          <w:snapToGrid w:val="0"/>
          <w:color w:val="auto"/>
          <w:spacing w:val="0"/>
          <w:kern w:val="21"/>
          <w:sz w:val="24"/>
          <w:szCs w:val="24"/>
          <w:highlight w:val="none"/>
          <w:shd w:val="clear" w:color="auto" w:fill="FFFFFF"/>
        </w:rPr>
        <w:t>1</w:t>
      </w:r>
      <w:r>
        <w:rPr>
          <w:rFonts w:hint="eastAsia" w:ascii="宋体" w:hAnsi="宋体" w:eastAsia="宋体" w:cs="宋体"/>
          <w:caps w:val="0"/>
          <w:snapToGrid w:val="0"/>
          <w:color w:val="auto"/>
          <w:spacing w:val="0"/>
          <w:kern w:val="21"/>
          <w:sz w:val="24"/>
          <w:szCs w:val="24"/>
          <w:highlight w:val="none"/>
          <w:shd w:val="clear" w:color="auto" w:fill="FFFFFF"/>
          <w:lang w:eastAsia="zh-CN"/>
        </w:rPr>
        <w:t>、</w:t>
      </w:r>
      <w:r>
        <w:rPr>
          <w:rFonts w:hint="eastAsia" w:ascii="宋体" w:hAnsi="宋体" w:eastAsia="宋体" w:cs="宋体"/>
          <w:caps w:val="0"/>
          <w:snapToGrid w:val="0"/>
          <w:color w:val="auto"/>
          <w:spacing w:val="0"/>
          <w:kern w:val="21"/>
          <w:sz w:val="24"/>
          <w:szCs w:val="24"/>
          <w:highlight w:val="none"/>
          <w:shd w:val="clear" w:color="auto" w:fill="FFFFFF"/>
        </w:rPr>
        <w:t>投标人应</w:t>
      </w:r>
      <w:r>
        <w:rPr>
          <w:rFonts w:hint="eastAsia" w:ascii="宋体" w:hAnsi="宋体" w:eastAsia="宋体" w:cs="宋体"/>
          <w:caps w:val="0"/>
          <w:snapToGrid w:val="0"/>
          <w:color w:val="auto"/>
          <w:spacing w:val="0"/>
          <w:kern w:val="21"/>
          <w:sz w:val="24"/>
          <w:szCs w:val="24"/>
          <w:highlight w:val="none"/>
        </w:rPr>
        <w:t>具有独立承担民事责任的能力</w:t>
      </w:r>
      <w:r>
        <w:rPr>
          <w:rFonts w:hint="eastAsia" w:ascii="宋体" w:hAnsi="宋体" w:eastAsia="宋体" w:cs="宋体"/>
          <w:caps w:val="0"/>
          <w:snapToGrid w:val="0"/>
          <w:color w:val="auto"/>
          <w:spacing w:val="0"/>
          <w:kern w:val="21"/>
          <w:sz w:val="24"/>
          <w:szCs w:val="24"/>
          <w:highlight w:val="none"/>
          <w:shd w:val="clear" w:color="auto" w:fill="FFFFFF"/>
        </w:rPr>
        <w:t>，具备有效的</w:t>
      </w:r>
      <w:r>
        <w:rPr>
          <w:rFonts w:hint="eastAsia" w:ascii="宋体" w:hAnsi="宋体" w:eastAsia="宋体" w:cs="宋体"/>
          <w:caps w:val="0"/>
          <w:snapToGrid w:val="0"/>
          <w:color w:val="auto"/>
          <w:spacing w:val="0"/>
          <w:kern w:val="21"/>
          <w:sz w:val="24"/>
          <w:szCs w:val="24"/>
          <w:highlight w:val="none"/>
          <w:shd w:val="clear" w:color="auto" w:fill="FFFFFF"/>
          <w:lang w:eastAsia="zh-CN"/>
        </w:rPr>
        <w:t>三证合一</w:t>
      </w:r>
      <w:r>
        <w:rPr>
          <w:rFonts w:hint="eastAsia" w:ascii="宋体" w:hAnsi="宋体" w:eastAsia="宋体" w:cs="宋体"/>
          <w:caps w:val="0"/>
          <w:snapToGrid w:val="0"/>
          <w:color w:val="auto"/>
          <w:spacing w:val="0"/>
          <w:kern w:val="21"/>
          <w:sz w:val="24"/>
          <w:szCs w:val="24"/>
          <w:highlight w:val="none"/>
          <w:shd w:val="clear" w:color="auto" w:fill="FFFFFF"/>
        </w:rPr>
        <w:t>营业执照</w:t>
      </w:r>
      <w:r>
        <w:rPr>
          <w:rFonts w:hint="eastAsia" w:ascii="宋体" w:hAnsi="宋体" w:eastAsia="宋体" w:cs="宋体"/>
          <w:caps w:val="0"/>
          <w:snapToGrid w:val="0"/>
          <w:color w:val="auto"/>
          <w:spacing w:val="0"/>
          <w:kern w:val="21"/>
          <w:sz w:val="24"/>
          <w:szCs w:val="24"/>
          <w:highlight w:val="none"/>
          <w:shd w:val="clear" w:color="auto" w:fill="FFFFFF"/>
          <w:lang w:eastAsia="zh-CN"/>
        </w:rPr>
        <w:t>或其他证明材料</w:t>
      </w:r>
      <w:r>
        <w:rPr>
          <w:rFonts w:hint="eastAsia" w:ascii="宋体" w:hAnsi="宋体" w:eastAsia="宋体" w:cs="宋体"/>
          <w:caps w:val="0"/>
          <w:snapToGrid w:val="0"/>
          <w:color w:val="auto"/>
          <w:spacing w:val="0"/>
          <w:kern w:val="21"/>
          <w:sz w:val="24"/>
          <w:szCs w:val="24"/>
          <w:highlight w:val="none"/>
          <w:shd w:val="clear" w:color="auto" w:fill="FFFFFF"/>
        </w:rPr>
        <w:t>。</w:t>
      </w:r>
    </w:p>
    <w:p>
      <w:pPr>
        <w:pStyle w:val="11"/>
        <w:shd w:val="clear" w:color="auto" w:fill="auto"/>
        <w:spacing w:before="0" w:beforeAutospacing="0" w:after="0" w:afterAutospacing="0" w:line="360" w:lineRule="auto"/>
        <w:ind w:firstLine="418"/>
        <w:rPr>
          <w:rFonts w:hint="eastAsia" w:ascii="宋体" w:hAnsi="宋体" w:eastAsia="宋体" w:cs="宋体"/>
          <w:caps w:val="0"/>
          <w:snapToGrid w:val="0"/>
          <w:color w:val="auto"/>
          <w:spacing w:val="0"/>
          <w:kern w:val="21"/>
          <w:sz w:val="24"/>
          <w:szCs w:val="24"/>
          <w:highlight w:val="none"/>
          <w:lang w:val="en-US" w:eastAsia="zh-CN"/>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2、</w:t>
      </w:r>
      <w:r>
        <w:rPr>
          <w:rFonts w:hint="eastAsia" w:ascii="宋体" w:hAnsi="宋体" w:eastAsia="宋体" w:cs="宋体"/>
          <w:caps w:val="0"/>
          <w:snapToGrid w:val="0"/>
          <w:color w:val="auto"/>
          <w:spacing w:val="0"/>
          <w:kern w:val="21"/>
          <w:sz w:val="24"/>
          <w:szCs w:val="24"/>
          <w:highlight w:val="none"/>
          <w:lang w:val="en-US" w:eastAsia="zh-CN"/>
        </w:rPr>
        <w:t>法定代表人本人投标的，提供身份证明；法定代表人委托代理人投标的，提供法定代表人签字或盖章并加盖单位公章的授权委托书及委托代理人的身份证并提供在本单位连续缴纳3个月及以上（2021年1月以来）的社保证明（注：社保证明指由社保部门出具的加盖社保部门印章或者在社保部门官方网站下载的带有社保机构印章的证明材料）。</w:t>
      </w:r>
    </w:p>
    <w:p>
      <w:pPr>
        <w:pStyle w:val="11"/>
        <w:shd w:val="clear" w:color="auto" w:fill="auto"/>
        <w:spacing w:before="0" w:beforeAutospacing="0" w:after="0" w:afterAutospacing="0" w:line="360" w:lineRule="auto"/>
        <w:ind w:firstLine="418"/>
        <w:rPr>
          <w:rFonts w:hint="eastAsia" w:ascii="宋体" w:hAnsi="宋体" w:eastAsia="宋体" w:cs="宋体"/>
          <w:caps w:val="0"/>
          <w:snapToGrid w:val="0"/>
          <w:color w:val="auto"/>
          <w:spacing w:val="0"/>
          <w:kern w:val="21"/>
          <w:sz w:val="24"/>
          <w:szCs w:val="24"/>
          <w:highlight w:val="none"/>
          <w:shd w:val="clear" w:color="auto" w:fill="FFFFFF"/>
          <w:lang w:val="en-US" w:eastAsia="zh-CN"/>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3、须提供2019或2020年度的经第三方审计机构出具的审计报告(包含资产负债表、利润表、现金流量表和财务报表附注)或提供基本开户银行出具的资信证明。</w:t>
      </w:r>
    </w:p>
    <w:p>
      <w:pPr>
        <w:pStyle w:val="11"/>
        <w:shd w:val="clear" w:color="auto" w:fill="auto"/>
        <w:spacing w:before="0" w:beforeAutospacing="0" w:after="0" w:afterAutospacing="0" w:line="360" w:lineRule="auto"/>
        <w:ind w:firstLine="418"/>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4、投标人须提供2021年01月以来任意连续3个月份依法缴纳税收和社会保障资金的证明资料：主要是指投标人缴纳增值税的凭据、缴纳社会保险的凭据（完税证明或银行原始转账凭证）。依法免税或不需要缴纳社会保障资金的投标人，应提供相应文件证明其依法免税或不需要缴纳社会保障资金。</w:t>
      </w:r>
    </w:p>
    <w:p>
      <w:pPr>
        <w:pStyle w:val="11"/>
        <w:shd w:val="clear" w:color="auto" w:fill="auto"/>
        <w:spacing w:before="0" w:beforeAutospacing="0" w:after="0" w:afterAutospacing="0" w:line="360" w:lineRule="auto"/>
        <w:ind w:firstLine="418"/>
        <w:jc w:val="both"/>
        <w:rPr>
          <w:rFonts w:hint="eastAsia" w:ascii="宋体" w:hAnsi="宋体" w:eastAsia="宋体" w:cs="宋体"/>
          <w:caps w:val="0"/>
          <w:snapToGrid w:val="0"/>
          <w:color w:val="auto"/>
          <w:spacing w:val="0"/>
          <w:kern w:val="21"/>
          <w:sz w:val="24"/>
          <w:szCs w:val="24"/>
          <w:highlight w:val="none"/>
          <w:lang w:val="en-US" w:eastAsia="zh-CN"/>
        </w:rPr>
      </w:pPr>
      <w:r>
        <w:rPr>
          <w:rFonts w:hint="eastAsia" w:ascii="宋体" w:hAnsi="宋体" w:eastAsia="宋体" w:cs="宋体"/>
          <w:caps w:val="0"/>
          <w:snapToGrid w:val="0"/>
          <w:color w:val="auto"/>
          <w:spacing w:val="0"/>
          <w:kern w:val="21"/>
          <w:sz w:val="24"/>
          <w:szCs w:val="24"/>
          <w:highlight w:val="none"/>
          <w:lang w:val="en-US" w:eastAsia="zh-CN"/>
        </w:rPr>
        <w:t>5</w:t>
      </w:r>
      <w:bookmarkStart w:id="185" w:name="_Toc256000047"/>
      <w:r>
        <w:rPr>
          <w:rFonts w:hint="eastAsia" w:ascii="宋体" w:hAnsi="宋体" w:eastAsia="宋体" w:cs="宋体"/>
          <w:caps w:val="0"/>
          <w:snapToGrid w:val="0"/>
          <w:color w:val="auto"/>
          <w:spacing w:val="0"/>
          <w:kern w:val="21"/>
          <w:sz w:val="24"/>
          <w:szCs w:val="24"/>
          <w:highlight w:val="none"/>
          <w:lang w:val="en-US" w:eastAsia="zh-CN"/>
        </w:rPr>
        <w:t>、投标人若为制造商应具有符合招标范围的医疗器械注册证和医疗器械生产许可证；投标人若为经销商或代理商应具有符合招标范围的医疗器械经营许可证和所投产品的医疗器械注册证。</w:t>
      </w:r>
    </w:p>
    <w:bookmarkEnd w:id="185"/>
    <w:p>
      <w:pPr>
        <w:pStyle w:val="11"/>
        <w:shd w:val="clear" w:color="auto" w:fill="auto"/>
        <w:spacing w:before="0" w:beforeAutospacing="0" w:after="0" w:afterAutospacing="0" w:line="360" w:lineRule="auto"/>
        <w:ind w:firstLine="418"/>
        <w:jc w:val="both"/>
        <w:rPr>
          <w:rFonts w:hint="eastAsia" w:ascii="宋体" w:hAnsi="宋体" w:eastAsia="宋体" w:cs="宋体"/>
          <w:caps w:val="0"/>
          <w:snapToGrid w:val="0"/>
          <w:color w:val="auto"/>
          <w:spacing w:val="0"/>
          <w:kern w:val="21"/>
          <w:sz w:val="24"/>
          <w:szCs w:val="24"/>
          <w:highlight w:val="none"/>
          <w:shd w:val="clear" w:color="auto" w:fill="FFFFFF"/>
          <w:lang w:val="en-US" w:eastAsia="zh-CN"/>
        </w:rPr>
      </w:pPr>
      <w:r>
        <w:rPr>
          <w:rFonts w:hint="eastAsia" w:eastAsia="宋体" w:cs="宋体"/>
          <w:caps w:val="0"/>
          <w:snapToGrid w:val="0"/>
          <w:color w:val="auto"/>
          <w:spacing w:val="0"/>
          <w:kern w:val="21"/>
          <w:sz w:val="24"/>
          <w:szCs w:val="24"/>
          <w:highlight w:val="none"/>
          <w:shd w:val="clear" w:color="auto" w:fill="FFFFFF"/>
          <w:lang w:val="en-US" w:eastAsia="zh-CN"/>
        </w:rPr>
        <w:t>6</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被列入中国政府采购网“政府采购严重违法失信行为记录名单”的（指政府采购行政处罚有效期内），被列入中国执行信息公开网（也即全国法院失信被执行人名单信息公布与查询网）“失信被执行人”的、被列入国家税务总局网站——重大案件查询栏目“重大税收违法案件当事人名单”的投标人将被拒绝参加投标。投标人应通过上述网站进行信用查询并提供网页截图，投标人必须将本公司在上述三个网站相关栏目的信用记录清晰截图打印，并加盖投标人公章）。</w:t>
      </w:r>
    </w:p>
    <w:p>
      <w:pPr>
        <w:pStyle w:val="11"/>
        <w:shd w:val="clear" w:color="auto" w:fill="auto"/>
        <w:spacing w:before="0" w:beforeAutospacing="0" w:after="0" w:afterAutospacing="0" w:line="360" w:lineRule="auto"/>
        <w:ind w:firstLine="418"/>
        <w:jc w:val="both"/>
        <w:rPr>
          <w:rFonts w:hint="eastAsia" w:ascii="宋体" w:hAnsi="宋体" w:eastAsia="宋体" w:cs="宋体"/>
          <w:caps w:val="0"/>
          <w:snapToGrid w:val="0"/>
          <w:color w:val="auto"/>
          <w:spacing w:val="0"/>
          <w:kern w:val="21"/>
          <w:sz w:val="24"/>
          <w:szCs w:val="24"/>
          <w:highlight w:val="none"/>
          <w:shd w:val="clear" w:color="auto" w:fill="FFFFFF"/>
          <w:lang w:val="en-US" w:eastAsia="zh-CN"/>
        </w:rPr>
      </w:pPr>
      <w:r>
        <w:rPr>
          <w:rFonts w:hint="eastAsia" w:eastAsia="宋体" w:cs="宋体"/>
          <w:caps w:val="0"/>
          <w:snapToGrid w:val="0"/>
          <w:color w:val="auto"/>
          <w:spacing w:val="0"/>
          <w:kern w:val="21"/>
          <w:sz w:val="24"/>
          <w:szCs w:val="24"/>
          <w:highlight w:val="none"/>
          <w:shd w:val="clear" w:color="auto" w:fill="FFFFFF"/>
          <w:lang w:val="en-US" w:eastAsia="zh-CN"/>
        </w:rPr>
        <w:t>7</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单位负责人为同一人或者存在控股、管理关系的不同单位，不得同时参加本项目投标（投标人须提供在“国家企业信用信息公示系统”中查询打印相关的材料，需包含公司基本信息、股东信息及股权变更信息等内容，否则其投标将不被接受）。</w:t>
      </w:r>
    </w:p>
    <w:p>
      <w:pPr>
        <w:pStyle w:val="11"/>
        <w:shd w:val="clear" w:color="auto" w:fill="auto"/>
        <w:spacing w:before="0" w:beforeAutospacing="0" w:after="0" w:afterAutospacing="0" w:line="360" w:lineRule="auto"/>
        <w:ind w:firstLine="418"/>
        <w:jc w:val="both"/>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eastAsia="宋体" w:cs="宋体"/>
          <w:caps w:val="0"/>
          <w:snapToGrid w:val="0"/>
          <w:color w:val="auto"/>
          <w:spacing w:val="0"/>
          <w:kern w:val="21"/>
          <w:sz w:val="24"/>
          <w:szCs w:val="24"/>
          <w:highlight w:val="none"/>
          <w:shd w:val="clear" w:color="auto" w:fill="FFFFFF"/>
          <w:lang w:val="en-US" w:eastAsia="zh-CN" w:bidi="ar-SA"/>
        </w:rPr>
        <w:t>8</w:t>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、本次招标实行资格后审。</w:t>
      </w:r>
    </w:p>
    <w:p>
      <w:pPr>
        <w:pStyle w:val="6"/>
        <w:keepNext w:val="0"/>
        <w:keepLines w:val="0"/>
        <w:widowControl/>
        <w:shd w:val="clear" w:color="auto" w:fill="auto"/>
        <w:spacing w:before="0" w:after="0" w:line="360" w:lineRule="auto"/>
        <w:jc w:val="left"/>
        <w:outlineLvl w:val="9"/>
        <w:rPr>
          <w:rFonts w:hint="eastAsia" w:ascii="宋体" w:hAnsi="宋体" w:eastAsia="宋体" w:cs="宋体"/>
          <w:caps w:val="0"/>
          <w:snapToGrid w:val="0"/>
          <w:color w:val="auto"/>
          <w:spacing w:val="0"/>
          <w:kern w:val="21"/>
          <w:sz w:val="24"/>
          <w:szCs w:val="24"/>
          <w:highlight w:val="none"/>
        </w:rPr>
      </w:pPr>
      <w:bookmarkStart w:id="186" w:name="_Toc16664"/>
      <w:bookmarkStart w:id="187" w:name="_Toc13108"/>
      <w:bookmarkStart w:id="188" w:name="_Toc256000048"/>
      <w:bookmarkStart w:id="189" w:name="_Toc8064"/>
      <w:bookmarkStart w:id="190" w:name="_Toc10039"/>
      <w:bookmarkStart w:id="191" w:name="_Toc1888"/>
      <w:bookmarkStart w:id="192" w:name="_Toc18860"/>
      <w:bookmarkStart w:id="193" w:name="_Toc1300"/>
      <w:bookmarkStart w:id="194" w:name="_Toc30508"/>
      <w:bookmarkStart w:id="195" w:name="_Toc6675"/>
      <w:bookmarkStart w:id="196" w:name="_Toc661"/>
      <w:bookmarkStart w:id="197" w:name="_Toc256000131"/>
      <w:bookmarkStart w:id="198" w:name="_Toc10284"/>
      <w:r>
        <w:rPr>
          <w:rFonts w:hint="eastAsia" w:ascii="宋体" w:hAnsi="宋体" w:eastAsia="宋体" w:cs="宋体"/>
          <w:caps w:val="0"/>
          <w:snapToGrid w:val="0"/>
          <w:color w:val="auto"/>
          <w:spacing w:val="0"/>
          <w:kern w:val="21"/>
          <w:sz w:val="24"/>
          <w:szCs w:val="24"/>
          <w:highlight w:val="none"/>
          <w:shd w:val="clear" w:color="auto" w:fill="FFFFFF"/>
        </w:rPr>
        <w:t>三、获取招标文件</w:t>
      </w:r>
      <w:bookmarkEnd w:id="180"/>
      <w:bookmarkEnd w:id="181"/>
      <w:bookmarkEnd w:id="182"/>
      <w:bookmarkEnd w:id="183"/>
      <w:bookmarkEnd w:id="184"/>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11"/>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1.</w:t>
      </w:r>
      <w:r>
        <w:rPr>
          <w:rFonts w:hint="eastAsia" w:ascii="宋体" w:hAnsi="宋体" w:eastAsia="宋体" w:cs="宋体"/>
          <w:caps w:val="0"/>
          <w:snapToGrid w:val="0"/>
          <w:color w:val="auto"/>
          <w:spacing w:val="0"/>
          <w:kern w:val="21"/>
          <w:sz w:val="24"/>
          <w:szCs w:val="24"/>
          <w:highlight w:val="none"/>
          <w:shd w:val="clear" w:color="auto" w:fill="FFFFFF"/>
        </w:rPr>
        <w:t>时间：</w:t>
      </w:r>
      <w:r>
        <w:rPr>
          <w:rFonts w:hint="eastAsia" w:ascii="宋体" w:hAnsi="宋体" w:eastAsia="宋体" w:cs="宋体"/>
          <w:caps w:val="0"/>
          <w:snapToGrid w:val="0"/>
          <w:color w:val="auto"/>
          <w:spacing w:val="0"/>
          <w:kern w:val="21"/>
          <w:sz w:val="24"/>
          <w:szCs w:val="24"/>
          <w:highlight w:val="none"/>
          <w:lang w:val="en-US" w:eastAsia="zh-CN"/>
        </w:rPr>
        <w:t>202</w:t>
      </w:r>
      <w:r>
        <w:rPr>
          <w:rFonts w:hint="eastAsia" w:eastAsia="宋体" w:cs="宋体"/>
          <w:caps w:val="0"/>
          <w:snapToGrid w:val="0"/>
          <w:color w:val="auto"/>
          <w:spacing w:val="0"/>
          <w:kern w:val="21"/>
          <w:sz w:val="24"/>
          <w:szCs w:val="24"/>
          <w:highlight w:val="none"/>
          <w:lang w:val="en-US" w:eastAsia="zh-CN"/>
        </w:rPr>
        <w:t>2</w:t>
      </w:r>
      <w:r>
        <w:rPr>
          <w:rFonts w:hint="eastAsia" w:ascii="宋体" w:hAnsi="宋体" w:eastAsia="宋体" w:cs="宋体"/>
          <w:caps w:val="0"/>
          <w:snapToGrid w:val="0"/>
          <w:color w:val="auto"/>
          <w:spacing w:val="0"/>
          <w:kern w:val="21"/>
          <w:sz w:val="24"/>
          <w:szCs w:val="24"/>
          <w:highlight w:val="none"/>
        </w:rPr>
        <w:t>年</w:t>
      </w:r>
      <w:r>
        <w:rPr>
          <w:rFonts w:hint="eastAsia" w:eastAsia="宋体" w:cs="宋体"/>
          <w:caps w:val="0"/>
          <w:snapToGrid w:val="0"/>
          <w:color w:val="auto"/>
          <w:spacing w:val="0"/>
          <w:kern w:val="21"/>
          <w:sz w:val="24"/>
          <w:szCs w:val="24"/>
          <w:highlight w:val="none"/>
          <w:lang w:val="en-US" w:eastAsia="zh-CN"/>
        </w:rPr>
        <w:t>2月18日</w:t>
      </w:r>
      <w:r>
        <w:rPr>
          <w:rFonts w:hint="eastAsia" w:ascii="宋体" w:hAnsi="宋体" w:eastAsia="宋体" w:cs="宋体"/>
          <w:caps w:val="0"/>
          <w:snapToGrid w:val="0"/>
          <w:color w:val="auto"/>
          <w:spacing w:val="0"/>
          <w:kern w:val="21"/>
          <w:sz w:val="24"/>
          <w:szCs w:val="24"/>
          <w:highlight w:val="none"/>
          <w:shd w:val="clear" w:color="auto" w:fill="FFFFFF"/>
        </w:rPr>
        <w:t>至</w:t>
      </w:r>
      <w:r>
        <w:rPr>
          <w:rFonts w:hint="eastAsia" w:ascii="宋体" w:hAnsi="宋体" w:eastAsia="宋体" w:cs="宋体"/>
          <w:caps w:val="0"/>
          <w:snapToGrid w:val="0"/>
          <w:color w:val="auto"/>
          <w:spacing w:val="0"/>
          <w:kern w:val="21"/>
          <w:sz w:val="24"/>
          <w:szCs w:val="24"/>
          <w:highlight w:val="none"/>
          <w:lang w:val="en-US" w:eastAsia="zh-CN"/>
        </w:rPr>
        <w:t>2022</w:t>
      </w:r>
      <w:r>
        <w:rPr>
          <w:rFonts w:hint="eastAsia" w:ascii="宋体" w:hAnsi="宋体" w:eastAsia="宋体" w:cs="宋体"/>
          <w:caps w:val="0"/>
          <w:snapToGrid w:val="0"/>
          <w:color w:val="auto"/>
          <w:spacing w:val="0"/>
          <w:kern w:val="21"/>
          <w:sz w:val="24"/>
          <w:szCs w:val="24"/>
          <w:highlight w:val="none"/>
        </w:rPr>
        <w:t>年</w:t>
      </w:r>
      <w:r>
        <w:rPr>
          <w:rFonts w:hint="eastAsia" w:eastAsia="宋体" w:cs="宋体"/>
          <w:caps w:val="0"/>
          <w:snapToGrid w:val="0"/>
          <w:color w:val="auto"/>
          <w:spacing w:val="0"/>
          <w:kern w:val="21"/>
          <w:sz w:val="24"/>
          <w:szCs w:val="24"/>
          <w:highlight w:val="none"/>
          <w:lang w:val="en-US" w:eastAsia="zh-CN"/>
        </w:rPr>
        <w:t>2月24日</w:t>
      </w:r>
      <w:r>
        <w:rPr>
          <w:rFonts w:hint="eastAsia" w:ascii="宋体" w:hAnsi="宋体" w:eastAsia="宋体" w:cs="宋体"/>
          <w:caps w:val="0"/>
          <w:snapToGrid w:val="0"/>
          <w:color w:val="auto"/>
          <w:spacing w:val="0"/>
          <w:kern w:val="21"/>
          <w:sz w:val="24"/>
          <w:szCs w:val="24"/>
          <w:highlight w:val="none"/>
        </w:rPr>
        <w:t>，每天上午00:00至12:00，下午12:00至23:59（北京时间，法定节假日除外。）</w:t>
      </w:r>
    </w:p>
    <w:p>
      <w:pPr>
        <w:pStyle w:val="11"/>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shd w:val="clear" w:color="auto" w:fill="FFFFFF"/>
          <w:lang w:val="en-US" w:eastAsia="zh-CN"/>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2.</w:t>
      </w:r>
      <w:r>
        <w:rPr>
          <w:rFonts w:hint="eastAsia" w:ascii="宋体" w:hAnsi="宋体" w:eastAsia="宋体" w:cs="宋体"/>
          <w:caps w:val="0"/>
          <w:snapToGrid w:val="0"/>
          <w:color w:val="auto"/>
          <w:spacing w:val="0"/>
          <w:kern w:val="21"/>
          <w:sz w:val="24"/>
          <w:szCs w:val="24"/>
          <w:highlight w:val="none"/>
          <w:shd w:val="clear" w:color="auto" w:fill="FFFFFF"/>
        </w:rPr>
        <w:t>地点：</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新乡市公共资源交易管理中心网</w:t>
      </w:r>
    </w:p>
    <w:p>
      <w:pPr>
        <w:pStyle w:val="11"/>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shd w:val="clear" w:color="auto" w:fill="FFFFFF"/>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3.</w:t>
      </w:r>
      <w:r>
        <w:rPr>
          <w:rFonts w:hint="eastAsia" w:ascii="宋体" w:hAnsi="宋体" w:eastAsia="宋体" w:cs="宋体"/>
          <w:caps w:val="0"/>
          <w:snapToGrid w:val="0"/>
          <w:color w:val="auto"/>
          <w:spacing w:val="0"/>
          <w:kern w:val="21"/>
          <w:sz w:val="24"/>
          <w:szCs w:val="24"/>
          <w:highlight w:val="none"/>
          <w:shd w:val="clear" w:color="auto" w:fill="FFFFFF"/>
        </w:rPr>
        <w:t>方式：</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供应商须注册成为新乡市公共资源交易管理中心网站会员并取得 CA 密钥，凭 CA 密钥登陆会员专区并按网上提示自行下载采购文件(.xxzf 格式)及资料（详见新乡市公共资源交易管理中心网/办事指南-服务指南）。</w:t>
      </w:r>
    </w:p>
    <w:p>
      <w:pPr>
        <w:pStyle w:val="11"/>
        <w:shd w:val="clear" w:color="auto" w:fill="auto"/>
        <w:wordWrap w:val="0"/>
        <w:spacing w:before="0" w:beforeAutospacing="0" w:after="0" w:afterAutospacing="0" w:line="360" w:lineRule="auto"/>
        <w:ind w:left="420" w:leftChars="200" w:firstLine="0" w:firstLineChars="0"/>
        <w:rPr>
          <w:rFonts w:hint="eastAsia" w:ascii="宋体" w:hAnsi="宋体" w:eastAsia="宋体" w:cs="宋体"/>
          <w:caps w:val="0"/>
          <w:snapToGrid w:val="0"/>
          <w:color w:val="auto"/>
          <w:spacing w:val="0"/>
          <w:kern w:val="21"/>
          <w:sz w:val="24"/>
          <w:szCs w:val="24"/>
          <w:highlight w:val="none"/>
        </w:rPr>
      </w:pPr>
      <w:r>
        <w:rPr>
          <w:rFonts w:hint="eastAsia" w:ascii="宋体" w:hAnsi="宋体" w:eastAsia="宋体" w:cs="宋体"/>
          <w:caps w:val="0"/>
          <w:snapToGrid w:val="0"/>
          <w:color w:val="auto"/>
          <w:spacing w:val="0"/>
          <w:kern w:val="21"/>
          <w:sz w:val="24"/>
          <w:szCs w:val="24"/>
          <w:highlight w:val="none"/>
          <w:shd w:val="clear" w:color="auto" w:fill="FFFFFF"/>
          <w:lang w:val="en-US" w:eastAsia="zh-CN"/>
        </w:rPr>
        <w:t>4.</w:t>
      </w:r>
      <w:r>
        <w:rPr>
          <w:rFonts w:hint="eastAsia" w:ascii="宋体" w:hAnsi="宋体" w:eastAsia="宋体" w:cs="宋体"/>
          <w:caps w:val="0"/>
          <w:snapToGrid w:val="0"/>
          <w:color w:val="auto"/>
          <w:spacing w:val="0"/>
          <w:kern w:val="21"/>
          <w:sz w:val="24"/>
          <w:szCs w:val="24"/>
          <w:highlight w:val="none"/>
          <w:shd w:val="clear" w:color="auto" w:fill="FFFFFF"/>
        </w:rPr>
        <w:t>售价：</w:t>
      </w:r>
      <w:r>
        <w:rPr>
          <w:rFonts w:hint="eastAsia" w:ascii="宋体" w:hAnsi="宋体" w:eastAsia="宋体" w:cs="宋体"/>
          <w:caps w:val="0"/>
          <w:snapToGrid w:val="0"/>
          <w:color w:val="auto"/>
          <w:spacing w:val="0"/>
          <w:kern w:val="21"/>
          <w:sz w:val="24"/>
          <w:szCs w:val="24"/>
          <w:highlight w:val="none"/>
          <w:lang w:val="en-US" w:eastAsia="zh-CN"/>
        </w:rPr>
        <w:t>0</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 xml:space="preserve"> 元</w:t>
      </w:r>
      <w:r>
        <w:rPr>
          <w:rFonts w:hint="eastAsia" w:ascii="宋体" w:hAnsi="宋体" w:eastAsia="宋体" w:cs="宋体"/>
          <w:caps w:val="0"/>
          <w:snapToGrid w:val="0"/>
          <w:color w:val="auto"/>
          <w:spacing w:val="0"/>
          <w:kern w:val="21"/>
          <w:sz w:val="24"/>
          <w:szCs w:val="24"/>
          <w:highlight w:val="none"/>
          <w:shd w:val="clear" w:color="auto" w:fill="FFFFFF"/>
        </w:rPr>
        <w:t>。</w:t>
      </w:r>
    </w:p>
    <w:p>
      <w:pPr>
        <w:pStyle w:val="6"/>
        <w:keepNext w:val="0"/>
        <w:keepLines w:val="0"/>
        <w:widowControl/>
        <w:shd w:val="clear" w:color="auto" w:fill="auto"/>
        <w:spacing w:before="0" w:after="0" w:line="360" w:lineRule="auto"/>
        <w:jc w:val="left"/>
        <w:outlineLvl w:val="9"/>
        <w:rPr>
          <w:rFonts w:hint="eastAsia" w:ascii="宋体" w:hAnsi="宋体" w:eastAsia="宋体" w:cs="宋体"/>
          <w:caps w:val="0"/>
          <w:snapToGrid w:val="0"/>
          <w:color w:val="auto"/>
          <w:spacing w:val="0"/>
          <w:kern w:val="21"/>
          <w:sz w:val="24"/>
          <w:szCs w:val="24"/>
          <w:highlight w:val="none"/>
        </w:rPr>
      </w:pPr>
      <w:bookmarkStart w:id="199" w:name="_Toc12213"/>
      <w:bookmarkStart w:id="200" w:name="_Toc22458"/>
      <w:bookmarkStart w:id="201" w:name="_Toc256000071"/>
      <w:bookmarkStart w:id="202" w:name="_Toc3993"/>
      <w:bookmarkStart w:id="203" w:name="_Toc10984"/>
      <w:bookmarkStart w:id="204" w:name="_Toc15111"/>
      <w:bookmarkStart w:id="205" w:name="_Toc256000049"/>
      <w:bookmarkStart w:id="206" w:name="_Toc27480"/>
      <w:bookmarkStart w:id="207" w:name="_Toc15419"/>
      <w:bookmarkStart w:id="208" w:name="_Toc25320"/>
      <w:bookmarkStart w:id="209" w:name="_Toc15135"/>
      <w:bookmarkStart w:id="210" w:name="_Toc256000132"/>
      <w:bookmarkStart w:id="211" w:name="_Toc24383"/>
      <w:bookmarkStart w:id="212" w:name="_Toc25012"/>
      <w:bookmarkStart w:id="213" w:name="_Toc10738"/>
      <w:bookmarkStart w:id="214" w:name="_Toc10898"/>
      <w:bookmarkStart w:id="215" w:name="_Toc25869"/>
      <w:bookmarkStart w:id="216" w:name="_Toc24726"/>
      <w:bookmarkStart w:id="217" w:name="_Toc568"/>
      <w:r>
        <w:rPr>
          <w:rFonts w:hint="eastAsia" w:ascii="宋体" w:hAnsi="宋体" w:eastAsia="宋体" w:cs="宋体"/>
          <w:caps w:val="0"/>
          <w:snapToGrid w:val="0"/>
          <w:color w:val="auto"/>
          <w:spacing w:val="0"/>
          <w:kern w:val="21"/>
          <w:sz w:val="24"/>
          <w:szCs w:val="24"/>
          <w:highlight w:val="none"/>
          <w:shd w:val="clear" w:color="auto" w:fill="FFFFFF"/>
        </w:rPr>
        <w:t>四、投标截止时间及地点</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11"/>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rPr>
      </w:pPr>
      <w:r>
        <w:rPr>
          <w:rFonts w:hint="eastAsia" w:ascii="宋体" w:hAnsi="宋体" w:eastAsia="宋体" w:cs="宋体"/>
          <w:caps w:val="0"/>
          <w:snapToGrid w:val="0"/>
          <w:color w:val="auto"/>
          <w:spacing w:val="0"/>
          <w:kern w:val="21"/>
          <w:sz w:val="24"/>
          <w:szCs w:val="24"/>
          <w:highlight w:val="none"/>
          <w:shd w:val="clear" w:color="auto" w:fill="FFFFFF"/>
        </w:rPr>
        <w:t>1</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w:t>
      </w:r>
      <w:r>
        <w:rPr>
          <w:rFonts w:hint="eastAsia" w:ascii="宋体" w:hAnsi="宋体" w:eastAsia="宋体" w:cs="宋体"/>
          <w:caps w:val="0"/>
          <w:snapToGrid w:val="0"/>
          <w:color w:val="auto"/>
          <w:spacing w:val="0"/>
          <w:kern w:val="21"/>
          <w:sz w:val="24"/>
          <w:szCs w:val="24"/>
          <w:highlight w:val="none"/>
          <w:shd w:val="clear" w:color="auto" w:fill="FFFFFF"/>
        </w:rPr>
        <w:t>时间：</w:t>
      </w:r>
      <w:r>
        <w:rPr>
          <w:rFonts w:hint="eastAsia" w:ascii="宋体" w:hAnsi="宋体" w:eastAsia="宋体" w:cs="宋体"/>
          <w:caps w:val="0"/>
          <w:snapToGrid w:val="0"/>
          <w:color w:val="auto"/>
          <w:spacing w:val="0"/>
          <w:kern w:val="21"/>
          <w:sz w:val="24"/>
          <w:szCs w:val="24"/>
          <w:highlight w:val="none"/>
          <w:lang w:val="en-US" w:eastAsia="zh-CN"/>
        </w:rPr>
        <w:t>2022</w:t>
      </w:r>
      <w:r>
        <w:rPr>
          <w:rFonts w:hint="eastAsia" w:ascii="宋体" w:hAnsi="宋体" w:eastAsia="宋体" w:cs="宋体"/>
          <w:caps w:val="0"/>
          <w:snapToGrid w:val="0"/>
          <w:color w:val="auto"/>
          <w:spacing w:val="0"/>
          <w:kern w:val="21"/>
          <w:sz w:val="24"/>
          <w:szCs w:val="24"/>
          <w:highlight w:val="none"/>
        </w:rPr>
        <w:t>年</w:t>
      </w:r>
      <w:r>
        <w:rPr>
          <w:rFonts w:hint="eastAsia" w:ascii="宋体" w:hAnsi="宋体" w:eastAsia="宋体" w:cs="宋体"/>
          <w:caps w:val="0"/>
          <w:snapToGrid w:val="0"/>
          <w:color w:val="auto"/>
          <w:spacing w:val="0"/>
          <w:kern w:val="21"/>
          <w:sz w:val="24"/>
          <w:szCs w:val="24"/>
          <w:highlight w:val="none"/>
          <w:lang w:val="en-US" w:eastAsia="zh-CN"/>
        </w:rPr>
        <w:t>0</w:t>
      </w:r>
      <w:r>
        <w:rPr>
          <w:rFonts w:hint="eastAsia" w:eastAsia="宋体" w:cs="宋体"/>
          <w:caps w:val="0"/>
          <w:snapToGrid w:val="0"/>
          <w:color w:val="auto"/>
          <w:spacing w:val="0"/>
          <w:kern w:val="21"/>
          <w:sz w:val="24"/>
          <w:szCs w:val="24"/>
          <w:highlight w:val="none"/>
          <w:lang w:val="en-US" w:eastAsia="zh-CN"/>
        </w:rPr>
        <w:t>3</w:t>
      </w:r>
      <w:r>
        <w:rPr>
          <w:rFonts w:hint="eastAsia" w:ascii="宋体" w:hAnsi="宋体" w:eastAsia="宋体" w:cs="宋体"/>
          <w:caps w:val="0"/>
          <w:snapToGrid w:val="0"/>
          <w:color w:val="auto"/>
          <w:spacing w:val="0"/>
          <w:kern w:val="21"/>
          <w:sz w:val="24"/>
          <w:szCs w:val="24"/>
          <w:highlight w:val="none"/>
        </w:rPr>
        <w:t>月</w:t>
      </w:r>
      <w:r>
        <w:rPr>
          <w:rFonts w:hint="eastAsia" w:eastAsia="宋体" w:cs="宋体"/>
          <w:caps w:val="0"/>
          <w:snapToGrid w:val="0"/>
          <w:color w:val="auto"/>
          <w:spacing w:val="0"/>
          <w:kern w:val="21"/>
          <w:sz w:val="24"/>
          <w:szCs w:val="24"/>
          <w:highlight w:val="none"/>
          <w:lang w:val="en-US" w:eastAsia="zh-CN"/>
        </w:rPr>
        <w:t>1</w:t>
      </w:r>
      <w:r>
        <w:rPr>
          <w:rFonts w:hint="eastAsia" w:cs="宋体"/>
          <w:caps w:val="0"/>
          <w:snapToGrid w:val="0"/>
          <w:color w:val="auto"/>
          <w:spacing w:val="0"/>
          <w:kern w:val="21"/>
          <w:sz w:val="24"/>
          <w:szCs w:val="24"/>
          <w:highlight w:val="none"/>
          <w:lang w:val="en-US" w:eastAsia="zh-CN"/>
        </w:rPr>
        <w:t>6</w:t>
      </w:r>
      <w:r>
        <w:rPr>
          <w:rFonts w:hint="eastAsia" w:ascii="宋体" w:hAnsi="宋体" w:eastAsia="宋体" w:cs="宋体"/>
          <w:caps w:val="0"/>
          <w:snapToGrid w:val="0"/>
          <w:color w:val="auto"/>
          <w:spacing w:val="0"/>
          <w:kern w:val="21"/>
          <w:sz w:val="24"/>
          <w:szCs w:val="24"/>
          <w:highlight w:val="none"/>
        </w:rPr>
        <w:t>日</w:t>
      </w:r>
      <w:r>
        <w:rPr>
          <w:rFonts w:hint="eastAsia" w:ascii="宋体" w:hAnsi="宋体" w:eastAsia="宋体" w:cs="宋体"/>
          <w:caps w:val="0"/>
          <w:snapToGrid w:val="0"/>
          <w:color w:val="auto"/>
          <w:spacing w:val="0"/>
          <w:kern w:val="21"/>
          <w:sz w:val="24"/>
          <w:szCs w:val="24"/>
          <w:highlight w:val="none"/>
          <w:lang w:val="en-US" w:eastAsia="zh-CN"/>
        </w:rPr>
        <w:t>0</w:t>
      </w:r>
      <w:r>
        <w:rPr>
          <w:rFonts w:hint="eastAsia" w:eastAsia="宋体" w:cs="宋体"/>
          <w:caps w:val="0"/>
          <w:snapToGrid w:val="0"/>
          <w:color w:val="auto"/>
          <w:spacing w:val="0"/>
          <w:kern w:val="21"/>
          <w:sz w:val="24"/>
          <w:szCs w:val="24"/>
          <w:highlight w:val="none"/>
          <w:lang w:val="en-US" w:eastAsia="zh-CN"/>
        </w:rPr>
        <w:t>9</w:t>
      </w:r>
      <w:r>
        <w:rPr>
          <w:rFonts w:hint="eastAsia" w:ascii="宋体" w:hAnsi="宋体" w:eastAsia="宋体" w:cs="宋体"/>
          <w:caps w:val="0"/>
          <w:snapToGrid w:val="0"/>
          <w:color w:val="auto"/>
          <w:spacing w:val="0"/>
          <w:kern w:val="21"/>
          <w:sz w:val="24"/>
          <w:szCs w:val="24"/>
          <w:highlight w:val="none"/>
        </w:rPr>
        <w:t>时</w:t>
      </w:r>
      <w:r>
        <w:rPr>
          <w:rFonts w:hint="eastAsia" w:eastAsia="宋体" w:cs="宋体"/>
          <w:caps w:val="0"/>
          <w:snapToGrid w:val="0"/>
          <w:color w:val="auto"/>
          <w:spacing w:val="0"/>
          <w:kern w:val="21"/>
          <w:sz w:val="24"/>
          <w:szCs w:val="24"/>
          <w:highlight w:val="none"/>
          <w:lang w:val="en-US" w:eastAsia="zh-CN"/>
        </w:rPr>
        <w:t>30</w:t>
      </w:r>
      <w:r>
        <w:rPr>
          <w:rFonts w:hint="eastAsia" w:ascii="宋体" w:hAnsi="宋体" w:eastAsia="宋体" w:cs="宋体"/>
          <w:caps w:val="0"/>
          <w:snapToGrid w:val="0"/>
          <w:color w:val="auto"/>
          <w:spacing w:val="0"/>
          <w:kern w:val="21"/>
          <w:sz w:val="24"/>
          <w:szCs w:val="24"/>
          <w:highlight w:val="none"/>
        </w:rPr>
        <w:t>分</w:t>
      </w:r>
      <w:r>
        <w:rPr>
          <w:rFonts w:hint="eastAsia" w:ascii="宋体" w:hAnsi="宋体" w:eastAsia="宋体" w:cs="宋体"/>
          <w:caps w:val="0"/>
          <w:snapToGrid w:val="0"/>
          <w:color w:val="auto"/>
          <w:spacing w:val="0"/>
          <w:kern w:val="21"/>
          <w:sz w:val="24"/>
          <w:szCs w:val="24"/>
          <w:highlight w:val="none"/>
          <w:shd w:val="clear" w:color="auto" w:fill="FFFFFF"/>
        </w:rPr>
        <w:t>（北京时间）。</w:t>
      </w:r>
    </w:p>
    <w:p>
      <w:pPr>
        <w:pStyle w:val="6"/>
        <w:keepNext w:val="0"/>
        <w:keepLines w:val="0"/>
        <w:widowControl/>
        <w:shd w:val="clear" w:color="auto" w:fill="auto"/>
        <w:spacing w:before="0" w:after="0" w:line="360" w:lineRule="auto"/>
        <w:ind w:firstLine="480" w:firstLineChars="200"/>
        <w:jc w:val="left"/>
        <w:outlineLvl w:val="9"/>
        <w:rPr>
          <w:rFonts w:hint="eastAsia" w:ascii="宋体" w:hAnsi="宋体" w:eastAsia="宋体" w:cs="宋体"/>
          <w:b w:val="0"/>
          <w:caps w:val="0"/>
          <w:snapToGrid w:val="0"/>
          <w:color w:val="auto"/>
          <w:spacing w:val="0"/>
          <w:kern w:val="21"/>
          <w:sz w:val="24"/>
          <w:szCs w:val="24"/>
          <w:highlight w:val="none"/>
          <w:shd w:val="clear" w:color="auto" w:fill="FFFFFF"/>
        </w:rPr>
      </w:pPr>
      <w:bookmarkStart w:id="218" w:name="_Toc30363"/>
      <w:bookmarkStart w:id="219" w:name="_Toc256000133"/>
      <w:bookmarkStart w:id="220" w:name="_Toc22411"/>
      <w:bookmarkStart w:id="221" w:name="_Toc18989"/>
      <w:bookmarkStart w:id="222" w:name="_Toc31690"/>
      <w:bookmarkStart w:id="223" w:name="_Toc26075"/>
      <w:bookmarkStart w:id="224" w:name="_Toc22385"/>
      <w:bookmarkStart w:id="225" w:name="_Toc11215"/>
      <w:bookmarkStart w:id="226" w:name="_Toc27532"/>
      <w:bookmarkStart w:id="227" w:name="_Toc20417"/>
      <w:bookmarkStart w:id="228" w:name="_Toc256000050"/>
      <w:bookmarkStart w:id="229" w:name="_Toc5363"/>
      <w:bookmarkStart w:id="230" w:name="_Toc3556"/>
      <w:r>
        <w:rPr>
          <w:rFonts w:hint="eastAsia" w:ascii="宋体" w:hAnsi="宋体" w:eastAsia="宋体" w:cs="宋体"/>
          <w:b w:val="0"/>
          <w:caps w:val="0"/>
          <w:snapToGrid w:val="0"/>
          <w:color w:val="auto"/>
          <w:spacing w:val="0"/>
          <w:kern w:val="21"/>
          <w:sz w:val="24"/>
          <w:szCs w:val="24"/>
          <w:highlight w:val="none"/>
          <w:shd w:val="clear" w:color="auto" w:fill="FFFFFF"/>
        </w:rPr>
        <w:t>2.地点：</w:t>
      </w:r>
      <w:bookmarkEnd w:id="218"/>
      <w:bookmarkEnd w:id="219"/>
      <w:bookmarkEnd w:id="220"/>
      <w:bookmarkEnd w:id="221"/>
      <w:bookmarkEnd w:id="222"/>
      <w:bookmarkEnd w:id="223"/>
      <w:bookmarkEnd w:id="224"/>
      <w:bookmarkEnd w:id="225"/>
      <w:bookmarkEnd w:id="226"/>
      <w:bookmarkEnd w:id="227"/>
      <w:bookmarkEnd w:id="228"/>
      <w:bookmarkEnd w:id="229"/>
      <w:bookmarkEnd w:id="230"/>
      <w:bookmarkStart w:id="231" w:name="_Toc23175"/>
      <w:bookmarkStart w:id="232" w:name="_Toc20992"/>
      <w:bookmarkStart w:id="233" w:name="_Toc18536"/>
      <w:bookmarkStart w:id="234" w:name="_Toc32183"/>
      <w:bookmarkStart w:id="235" w:name="_Toc27882"/>
      <w:r>
        <w:rPr>
          <w:rFonts w:hint="eastAsia" w:ascii="宋体" w:hAnsi="宋体" w:eastAsia="宋体" w:cs="宋体"/>
          <w:b w:val="0"/>
          <w:caps w:val="0"/>
          <w:snapToGrid w:val="0"/>
          <w:color w:val="auto"/>
          <w:spacing w:val="0"/>
          <w:kern w:val="21"/>
          <w:sz w:val="24"/>
          <w:szCs w:val="24"/>
          <w:highlight w:val="none"/>
          <w:shd w:val="clear" w:color="auto" w:fill="FFFFFF"/>
        </w:rPr>
        <w:t>加密电子投标文件须在投标截止时间前通过“新乡市公共资源交易中心”电子交易平台加密上传。逾期上传的或者未上传指定地点的投标文件，采购人不予受理。</w:t>
      </w:r>
    </w:p>
    <w:p>
      <w:pPr>
        <w:pStyle w:val="6"/>
        <w:keepNext w:val="0"/>
        <w:keepLines w:val="0"/>
        <w:widowControl/>
        <w:shd w:val="clear" w:color="auto" w:fill="auto"/>
        <w:spacing w:before="0" w:after="0" w:line="360" w:lineRule="auto"/>
        <w:jc w:val="left"/>
        <w:outlineLvl w:val="9"/>
        <w:rPr>
          <w:rFonts w:hint="eastAsia" w:ascii="宋体" w:hAnsi="宋体" w:eastAsia="宋体" w:cs="宋体"/>
          <w:caps w:val="0"/>
          <w:snapToGrid w:val="0"/>
          <w:color w:val="auto"/>
          <w:spacing w:val="0"/>
          <w:kern w:val="21"/>
          <w:sz w:val="24"/>
          <w:szCs w:val="24"/>
          <w:highlight w:val="none"/>
        </w:rPr>
      </w:pPr>
      <w:bookmarkStart w:id="236" w:name="_Toc256000051"/>
      <w:bookmarkStart w:id="237" w:name="_Toc28995"/>
      <w:bookmarkStart w:id="238" w:name="_Toc22687"/>
      <w:bookmarkStart w:id="239" w:name="_Toc30216"/>
      <w:bookmarkStart w:id="240" w:name="_Toc14432"/>
      <w:bookmarkStart w:id="241" w:name="_Toc3741"/>
      <w:bookmarkStart w:id="242" w:name="_Toc7875"/>
      <w:bookmarkStart w:id="243" w:name="_Toc7601"/>
      <w:bookmarkStart w:id="244" w:name="_Toc256000073"/>
      <w:bookmarkStart w:id="245" w:name="_Toc5651"/>
      <w:bookmarkStart w:id="246" w:name="_Toc21185"/>
      <w:bookmarkStart w:id="247" w:name="_Toc13408"/>
      <w:bookmarkStart w:id="248" w:name="_Toc256000134"/>
      <w:bookmarkStart w:id="249" w:name="_Toc29455"/>
      <w:r>
        <w:rPr>
          <w:rFonts w:hint="eastAsia" w:ascii="宋体" w:hAnsi="宋体" w:eastAsia="宋体" w:cs="宋体"/>
          <w:caps w:val="0"/>
          <w:snapToGrid w:val="0"/>
          <w:color w:val="auto"/>
          <w:spacing w:val="0"/>
          <w:kern w:val="21"/>
          <w:sz w:val="24"/>
          <w:szCs w:val="24"/>
          <w:highlight w:val="none"/>
          <w:shd w:val="clear" w:color="auto" w:fill="FFFFFF"/>
        </w:rPr>
        <w:t>五、开标时间及地点</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11"/>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rPr>
      </w:pPr>
      <w:r>
        <w:rPr>
          <w:rFonts w:hint="eastAsia" w:ascii="宋体" w:hAnsi="宋体" w:eastAsia="宋体" w:cs="宋体"/>
          <w:caps w:val="0"/>
          <w:snapToGrid w:val="0"/>
          <w:color w:val="auto"/>
          <w:spacing w:val="0"/>
          <w:kern w:val="21"/>
          <w:sz w:val="24"/>
          <w:szCs w:val="24"/>
          <w:highlight w:val="none"/>
          <w:shd w:val="clear" w:color="auto" w:fill="FFFFFF"/>
        </w:rPr>
        <w:t>1</w:t>
      </w:r>
      <w:r>
        <w:rPr>
          <w:rFonts w:hint="eastAsia" w:ascii="宋体" w:hAnsi="宋体" w:eastAsia="宋体" w:cs="宋体"/>
          <w:caps w:val="0"/>
          <w:snapToGrid w:val="0"/>
          <w:color w:val="auto"/>
          <w:spacing w:val="0"/>
          <w:kern w:val="21"/>
          <w:sz w:val="24"/>
          <w:szCs w:val="24"/>
          <w:highlight w:val="none"/>
          <w:shd w:val="clear" w:color="auto" w:fill="FFFFFF"/>
          <w:lang w:val="en-US" w:eastAsia="zh-CN"/>
        </w:rPr>
        <w:t>.</w:t>
      </w:r>
      <w:r>
        <w:rPr>
          <w:rFonts w:hint="eastAsia" w:ascii="宋体" w:hAnsi="宋体" w:eastAsia="宋体" w:cs="宋体"/>
          <w:caps w:val="0"/>
          <w:snapToGrid w:val="0"/>
          <w:color w:val="auto"/>
          <w:spacing w:val="0"/>
          <w:kern w:val="21"/>
          <w:sz w:val="24"/>
          <w:szCs w:val="24"/>
          <w:highlight w:val="none"/>
          <w:shd w:val="clear" w:color="auto" w:fill="FFFFFF"/>
        </w:rPr>
        <w:t>时间：</w:t>
      </w:r>
      <w:r>
        <w:rPr>
          <w:rFonts w:hint="eastAsia" w:ascii="宋体" w:hAnsi="宋体" w:eastAsia="宋体" w:cs="宋体"/>
          <w:caps w:val="0"/>
          <w:snapToGrid w:val="0"/>
          <w:color w:val="auto"/>
          <w:spacing w:val="0"/>
          <w:kern w:val="21"/>
          <w:sz w:val="24"/>
          <w:szCs w:val="24"/>
          <w:highlight w:val="none"/>
          <w:lang w:val="en-US" w:eastAsia="zh-CN"/>
        </w:rPr>
        <w:t>2022</w:t>
      </w:r>
      <w:r>
        <w:rPr>
          <w:rFonts w:hint="eastAsia" w:ascii="宋体" w:hAnsi="宋体" w:eastAsia="宋体" w:cs="宋体"/>
          <w:caps w:val="0"/>
          <w:snapToGrid w:val="0"/>
          <w:color w:val="auto"/>
          <w:spacing w:val="0"/>
          <w:kern w:val="21"/>
          <w:sz w:val="24"/>
          <w:szCs w:val="24"/>
          <w:highlight w:val="none"/>
        </w:rPr>
        <w:t>年</w:t>
      </w:r>
      <w:r>
        <w:rPr>
          <w:rFonts w:hint="eastAsia" w:ascii="宋体" w:hAnsi="宋体" w:eastAsia="宋体" w:cs="宋体"/>
          <w:caps w:val="0"/>
          <w:snapToGrid w:val="0"/>
          <w:color w:val="auto"/>
          <w:spacing w:val="0"/>
          <w:kern w:val="21"/>
          <w:sz w:val="24"/>
          <w:szCs w:val="24"/>
          <w:highlight w:val="none"/>
          <w:lang w:val="en-US" w:eastAsia="zh-CN"/>
        </w:rPr>
        <w:t>0</w:t>
      </w:r>
      <w:r>
        <w:rPr>
          <w:rFonts w:hint="eastAsia" w:eastAsia="宋体" w:cs="宋体"/>
          <w:caps w:val="0"/>
          <w:snapToGrid w:val="0"/>
          <w:color w:val="auto"/>
          <w:spacing w:val="0"/>
          <w:kern w:val="21"/>
          <w:sz w:val="24"/>
          <w:szCs w:val="24"/>
          <w:highlight w:val="none"/>
          <w:lang w:val="en-US" w:eastAsia="zh-CN"/>
        </w:rPr>
        <w:t>3</w:t>
      </w:r>
      <w:r>
        <w:rPr>
          <w:rFonts w:hint="eastAsia" w:ascii="宋体" w:hAnsi="宋体" w:eastAsia="宋体" w:cs="宋体"/>
          <w:caps w:val="0"/>
          <w:snapToGrid w:val="0"/>
          <w:color w:val="auto"/>
          <w:spacing w:val="0"/>
          <w:kern w:val="21"/>
          <w:sz w:val="24"/>
          <w:szCs w:val="24"/>
          <w:highlight w:val="none"/>
        </w:rPr>
        <w:t>月</w:t>
      </w:r>
      <w:r>
        <w:rPr>
          <w:rFonts w:hint="eastAsia" w:ascii="宋体" w:hAnsi="宋体" w:eastAsia="宋体" w:cs="宋体"/>
          <w:caps w:val="0"/>
          <w:snapToGrid w:val="0"/>
          <w:color w:val="auto"/>
          <w:spacing w:val="0"/>
          <w:kern w:val="21"/>
          <w:sz w:val="24"/>
          <w:szCs w:val="24"/>
          <w:highlight w:val="none"/>
          <w:lang w:val="en-US" w:eastAsia="zh-CN"/>
        </w:rPr>
        <w:t>1</w:t>
      </w:r>
      <w:r>
        <w:rPr>
          <w:rFonts w:hint="eastAsia" w:cs="宋体"/>
          <w:caps w:val="0"/>
          <w:snapToGrid w:val="0"/>
          <w:color w:val="auto"/>
          <w:spacing w:val="0"/>
          <w:kern w:val="21"/>
          <w:sz w:val="24"/>
          <w:szCs w:val="24"/>
          <w:highlight w:val="none"/>
          <w:lang w:val="en-US" w:eastAsia="zh-CN"/>
        </w:rPr>
        <w:t>6</w:t>
      </w:r>
      <w:r>
        <w:rPr>
          <w:rFonts w:hint="eastAsia" w:ascii="宋体" w:hAnsi="宋体" w:eastAsia="宋体" w:cs="宋体"/>
          <w:caps w:val="0"/>
          <w:snapToGrid w:val="0"/>
          <w:color w:val="auto"/>
          <w:spacing w:val="0"/>
          <w:kern w:val="21"/>
          <w:sz w:val="24"/>
          <w:szCs w:val="24"/>
          <w:highlight w:val="none"/>
        </w:rPr>
        <w:t>日</w:t>
      </w:r>
      <w:r>
        <w:rPr>
          <w:rFonts w:hint="eastAsia" w:ascii="宋体" w:hAnsi="宋体" w:eastAsia="宋体" w:cs="宋体"/>
          <w:caps w:val="0"/>
          <w:snapToGrid w:val="0"/>
          <w:color w:val="auto"/>
          <w:spacing w:val="0"/>
          <w:kern w:val="21"/>
          <w:sz w:val="24"/>
          <w:szCs w:val="24"/>
          <w:highlight w:val="none"/>
          <w:lang w:val="en-US" w:eastAsia="zh-CN"/>
        </w:rPr>
        <w:t>0</w:t>
      </w:r>
      <w:r>
        <w:rPr>
          <w:rFonts w:hint="eastAsia" w:eastAsia="宋体" w:cs="宋体"/>
          <w:caps w:val="0"/>
          <w:snapToGrid w:val="0"/>
          <w:color w:val="auto"/>
          <w:spacing w:val="0"/>
          <w:kern w:val="21"/>
          <w:sz w:val="24"/>
          <w:szCs w:val="24"/>
          <w:highlight w:val="none"/>
          <w:lang w:val="en-US" w:eastAsia="zh-CN"/>
        </w:rPr>
        <w:t>9</w:t>
      </w:r>
      <w:r>
        <w:rPr>
          <w:rFonts w:hint="eastAsia" w:ascii="宋体" w:hAnsi="宋体" w:eastAsia="宋体" w:cs="宋体"/>
          <w:caps w:val="0"/>
          <w:snapToGrid w:val="0"/>
          <w:color w:val="auto"/>
          <w:spacing w:val="0"/>
          <w:kern w:val="21"/>
          <w:sz w:val="24"/>
          <w:szCs w:val="24"/>
          <w:highlight w:val="none"/>
        </w:rPr>
        <w:t>时</w:t>
      </w:r>
      <w:r>
        <w:rPr>
          <w:rFonts w:hint="eastAsia" w:ascii="宋体" w:hAnsi="宋体" w:eastAsia="宋体" w:cs="宋体"/>
          <w:caps w:val="0"/>
          <w:snapToGrid w:val="0"/>
          <w:color w:val="auto"/>
          <w:spacing w:val="0"/>
          <w:kern w:val="21"/>
          <w:sz w:val="24"/>
          <w:szCs w:val="24"/>
          <w:highlight w:val="none"/>
          <w:lang w:val="en-US" w:eastAsia="zh-CN"/>
        </w:rPr>
        <w:t>30</w:t>
      </w:r>
      <w:r>
        <w:rPr>
          <w:rFonts w:hint="eastAsia" w:ascii="宋体" w:hAnsi="宋体" w:eastAsia="宋体" w:cs="宋体"/>
          <w:caps w:val="0"/>
          <w:snapToGrid w:val="0"/>
          <w:color w:val="auto"/>
          <w:spacing w:val="0"/>
          <w:kern w:val="21"/>
          <w:sz w:val="24"/>
          <w:szCs w:val="24"/>
          <w:highlight w:val="none"/>
        </w:rPr>
        <w:t>分</w:t>
      </w:r>
      <w:r>
        <w:rPr>
          <w:rFonts w:hint="eastAsia" w:ascii="宋体" w:hAnsi="宋体" w:eastAsia="宋体" w:cs="宋体"/>
          <w:caps w:val="0"/>
          <w:snapToGrid w:val="0"/>
          <w:color w:val="auto"/>
          <w:spacing w:val="0"/>
          <w:kern w:val="21"/>
          <w:sz w:val="24"/>
          <w:szCs w:val="24"/>
          <w:highlight w:val="none"/>
          <w:shd w:val="clear" w:color="auto" w:fill="FFFFFF"/>
        </w:rPr>
        <w:t>（北京时间）。</w:t>
      </w:r>
    </w:p>
    <w:p>
      <w:pPr>
        <w:pStyle w:val="11"/>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2.地点：延津县公共资源交易中心第二开标室。</w:t>
      </w:r>
    </w:p>
    <w:p>
      <w:pPr>
        <w:pStyle w:val="11"/>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rPr>
      </w:pPr>
      <w:r>
        <w:rPr>
          <w:rFonts w:hint="eastAsia" w:ascii="宋体" w:hAnsi="宋体" w:eastAsia="宋体" w:cs="宋体"/>
          <w:caps w:val="0"/>
          <w:snapToGrid w:val="0"/>
          <w:color w:val="auto"/>
          <w:spacing w:val="0"/>
          <w:kern w:val="21"/>
          <w:sz w:val="24"/>
          <w:szCs w:val="24"/>
          <w:highlight w:val="none"/>
          <w:shd w:val="clear" w:color="auto" w:fill="FFFFFF"/>
        </w:rPr>
        <w:t>注：本项目采用“远程不见面”开标方式，供应商无需到延津县公共资源交易中心现场参加开标会议，无需到达现场提交原件资料。供应商应当在投标截止时间前，登录远程开标大厅，在线准时参加开标活动， 并在规定时间内进行文件解密。各潜在供应商因加密电子投标文件未能成功上传，其投标将被拒绝。供应商需在开标截止时间后30分钟内完成解密，否则造成的一切后果由供应商自行负责。不见面开标服务的具体事宜请查阅新乡市公共资源交易管理中心网站“网上办事大厅”的《不见面开标手册》。</w:t>
      </w:r>
    </w:p>
    <w:p>
      <w:pPr>
        <w:pStyle w:val="6"/>
        <w:keepNext w:val="0"/>
        <w:keepLines w:val="0"/>
        <w:widowControl/>
        <w:shd w:val="clear" w:color="auto" w:fill="auto"/>
        <w:spacing w:before="0" w:after="0" w:line="360" w:lineRule="auto"/>
        <w:jc w:val="left"/>
        <w:outlineLvl w:val="9"/>
        <w:rPr>
          <w:rFonts w:hint="eastAsia" w:ascii="宋体" w:hAnsi="宋体" w:eastAsia="宋体" w:cs="宋体"/>
          <w:caps w:val="0"/>
          <w:snapToGrid w:val="0"/>
          <w:color w:val="auto"/>
          <w:spacing w:val="0"/>
          <w:kern w:val="21"/>
          <w:sz w:val="24"/>
          <w:szCs w:val="24"/>
          <w:highlight w:val="none"/>
        </w:rPr>
      </w:pPr>
      <w:bookmarkStart w:id="250" w:name="_Toc256000135"/>
      <w:bookmarkStart w:id="251" w:name="_Toc23562"/>
      <w:bookmarkStart w:id="252" w:name="_Toc1570"/>
      <w:bookmarkStart w:id="253" w:name="_Toc9105"/>
      <w:bookmarkStart w:id="254" w:name="_Toc29183"/>
      <w:bookmarkStart w:id="255" w:name="_Toc30918"/>
      <w:bookmarkStart w:id="256" w:name="_Toc16669"/>
      <w:bookmarkStart w:id="257" w:name="_Toc23633"/>
      <w:bookmarkStart w:id="258" w:name="_Toc256000074"/>
      <w:bookmarkStart w:id="259" w:name="_Toc10524"/>
      <w:bookmarkStart w:id="260" w:name="_Toc169"/>
      <w:bookmarkStart w:id="261" w:name="_Toc20287"/>
      <w:bookmarkStart w:id="262" w:name="_Toc256000052"/>
      <w:bookmarkStart w:id="263" w:name="_Toc23243"/>
      <w:bookmarkStart w:id="264" w:name="_Toc31593"/>
      <w:bookmarkStart w:id="265" w:name="_Toc17626"/>
      <w:bookmarkStart w:id="266" w:name="_Toc29784"/>
      <w:bookmarkStart w:id="267" w:name="_Toc6523"/>
      <w:bookmarkStart w:id="268" w:name="_Toc1067"/>
      <w:r>
        <w:rPr>
          <w:rFonts w:hint="eastAsia" w:ascii="宋体" w:hAnsi="宋体" w:eastAsia="宋体" w:cs="宋体"/>
          <w:caps w:val="0"/>
          <w:snapToGrid w:val="0"/>
          <w:color w:val="auto"/>
          <w:spacing w:val="0"/>
          <w:kern w:val="21"/>
          <w:sz w:val="24"/>
          <w:szCs w:val="24"/>
          <w:highlight w:val="none"/>
          <w:shd w:val="clear" w:color="auto" w:fill="FFFFFF"/>
        </w:rPr>
        <w:t>六、发布公告的媒介及招标公告期限</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11"/>
        <w:shd w:val="clear" w:color="auto" w:fill="auto"/>
        <w:spacing w:before="0" w:beforeAutospacing="0" w:after="0" w:afterAutospacing="0" w:line="360" w:lineRule="auto"/>
        <w:ind w:firstLine="480" w:firstLineChars="200"/>
        <w:outlineLvl w:val="9"/>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pPr>
      <w:bookmarkStart w:id="269" w:name="_Toc35393795"/>
      <w:bookmarkStart w:id="270" w:name="_Toc8872"/>
      <w:bookmarkStart w:id="271" w:name="_Toc35393626"/>
      <w:bookmarkStart w:id="272" w:name="_Toc9351"/>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t>本次招标公告同时在</w:t>
      </w:r>
      <w:r>
        <w:rPr>
          <w:rFonts w:hint="eastAsia" w:ascii="宋体" w:hAnsi="宋体" w:eastAsia="宋体" w:cs="宋体"/>
          <w:caps w:val="0"/>
          <w:snapToGrid w:val="0"/>
          <w:color w:val="auto"/>
          <w:spacing w:val="0"/>
          <w:kern w:val="21"/>
          <w:sz w:val="24"/>
          <w:szCs w:val="24"/>
          <w:highlight w:val="none"/>
          <w:shd w:val="clear" w:color="auto" w:fill="FFFFFF"/>
          <w:lang w:eastAsia="zh-CN"/>
        </w:rPr>
        <w:t>《</w:t>
      </w:r>
      <w:r>
        <w:rPr>
          <w:rFonts w:hint="eastAsia" w:ascii="宋体" w:hAnsi="宋体" w:eastAsia="宋体" w:cs="宋体"/>
          <w:caps w:val="0"/>
          <w:snapToGrid w:val="0"/>
          <w:color w:val="auto"/>
          <w:spacing w:val="0"/>
          <w:kern w:val="21"/>
          <w:sz w:val="24"/>
          <w:szCs w:val="24"/>
          <w:highlight w:val="none"/>
          <w:shd w:val="clear" w:color="auto" w:fill="FFFFFF"/>
        </w:rPr>
        <w:t>河南省</w:t>
      </w:r>
      <w:r>
        <w:rPr>
          <w:rFonts w:hint="eastAsia" w:ascii="宋体" w:hAnsi="宋体" w:eastAsia="宋体" w:cs="宋体"/>
          <w:caps w:val="0"/>
          <w:snapToGrid w:val="0"/>
          <w:color w:val="auto"/>
          <w:spacing w:val="0"/>
          <w:kern w:val="21"/>
          <w:sz w:val="24"/>
          <w:szCs w:val="24"/>
          <w:highlight w:val="none"/>
          <w:shd w:val="clear" w:color="auto" w:fill="FFFFFF"/>
          <w:lang w:eastAsia="zh-CN"/>
        </w:rPr>
        <w:t>政府采购网》</w:t>
      </w:r>
      <w:r>
        <w:rPr>
          <w:rFonts w:hint="eastAsia" w:ascii="宋体" w:hAnsi="宋体" w:eastAsia="宋体" w:cs="宋体"/>
          <w:caps w:val="0"/>
          <w:snapToGrid w:val="0"/>
          <w:color w:val="auto"/>
          <w:spacing w:val="0"/>
          <w:kern w:val="21"/>
          <w:sz w:val="24"/>
          <w:szCs w:val="24"/>
          <w:highlight w:val="none"/>
          <w:shd w:val="clear" w:color="auto" w:fill="FFFFFF"/>
        </w:rPr>
        <w:t>、</w:t>
      </w:r>
      <w:r>
        <w:rPr>
          <w:rFonts w:hint="eastAsia" w:eastAsia="宋体" w:cs="宋体"/>
          <w:caps w:val="0"/>
          <w:snapToGrid w:val="0"/>
          <w:color w:val="auto"/>
          <w:spacing w:val="0"/>
          <w:kern w:val="21"/>
          <w:sz w:val="24"/>
          <w:szCs w:val="24"/>
          <w:highlight w:val="none"/>
          <w:shd w:val="clear" w:color="auto" w:fill="FFFFFF"/>
          <w:lang w:eastAsia="zh-CN"/>
        </w:rPr>
        <w:t>《新乡市政府采购网》、</w:t>
      </w:r>
      <w:r>
        <w:rPr>
          <w:rFonts w:hint="eastAsia" w:ascii="宋体" w:hAnsi="宋体" w:eastAsia="宋体" w:cs="宋体"/>
          <w:caps w:val="0"/>
          <w:snapToGrid w:val="0"/>
          <w:color w:val="auto"/>
          <w:spacing w:val="0"/>
          <w:kern w:val="21"/>
          <w:sz w:val="24"/>
          <w:szCs w:val="24"/>
          <w:highlight w:val="none"/>
          <w:shd w:val="clear" w:color="auto" w:fill="FFFFFF"/>
          <w:lang w:eastAsia="zh-CN"/>
        </w:rPr>
        <w:t>《新乡市公共资源</w:t>
      </w:r>
      <w:r>
        <w:rPr>
          <w:rFonts w:hint="eastAsia" w:ascii="宋体" w:hAnsi="宋体" w:eastAsia="宋体" w:cs="宋体"/>
          <w:caps w:val="0"/>
          <w:snapToGrid w:val="0"/>
          <w:color w:val="auto"/>
          <w:spacing w:val="0"/>
          <w:kern w:val="21"/>
          <w:sz w:val="24"/>
          <w:szCs w:val="24"/>
          <w:highlight w:val="none"/>
          <w:shd w:val="clear" w:color="auto" w:fill="FFFFFF"/>
        </w:rPr>
        <w:t>交易中心网</w:t>
      </w:r>
      <w:r>
        <w:rPr>
          <w:rFonts w:hint="eastAsia" w:ascii="宋体" w:hAnsi="宋体" w:eastAsia="宋体" w:cs="宋体"/>
          <w:caps w:val="0"/>
          <w:snapToGrid w:val="0"/>
          <w:color w:val="auto"/>
          <w:spacing w:val="0"/>
          <w:kern w:val="21"/>
          <w:sz w:val="24"/>
          <w:szCs w:val="24"/>
          <w:highlight w:val="none"/>
          <w:shd w:val="clear" w:color="auto" w:fill="FFFFFF"/>
          <w:lang w:eastAsia="zh-CN"/>
        </w:rPr>
        <w:t>》</w:t>
      </w:r>
      <w:r>
        <w:rPr>
          <w:rFonts w:hint="eastAsia" w:eastAsia="宋体" w:cs="宋体"/>
          <w:caps w:val="0"/>
          <w:snapToGrid w:val="0"/>
          <w:color w:val="auto"/>
          <w:spacing w:val="0"/>
          <w:kern w:val="21"/>
          <w:sz w:val="24"/>
          <w:szCs w:val="24"/>
          <w:highlight w:val="none"/>
          <w:shd w:val="clear" w:color="auto" w:fill="FFFFFF"/>
          <w:lang w:eastAsia="zh-CN"/>
        </w:rPr>
        <w:t>、《延津县人民医院</w:t>
      </w:r>
      <w:r>
        <w:rPr>
          <w:rFonts w:hint="eastAsia" w:eastAsia="宋体" w:cs="宋体"/>
          <w:caps w:val="0"/>
          <w:snapToGrid w:val="0"/>
          <w:color w:val="auto"/>
          <w:spacing w:val="0"/>
          <w:kern w:val="21"/>
          <w:sz w:val="24"/>
          <w:szCs w:val="24"/>
          <w:highlight w:val="none"/>
          <w:shd w:val="clear" w:color="auto" w:fill="FFFFFF"/>
          <w:lang w:val="en-US" w:eastAsia="zh-CN"/>
        </w:rPr>
        <w:t>官网</w:t>
      </w:r>
      <w:r>
        <w:rPr>
          <w:rFonts w:hint="eastAsia" w:eastAsia="宋体" w:cs="宋体"/>
          <w:caps w:val="0"/>
          <w:snapToGrid w:val="0"/>
          <w:color w:val="auto"/>
          <w:spacing w:val="0"/>
          <w:kern w:val="21"/>
          <w:sz w:val="24"/>
          <w:szCs w:val="24"/>
          <w:highlight w:val="none"/>
          <w:shd w:val="clear" w:color="auto" w:fill="FFFFFF"/>
          <w:lang w:eastAsia="zh-CN"/>
        </w:rPr>
        <w:t>》</w:t>
      </w:r>
      <w:r>
        <w:rPr>
          <w:rFonts w:hint="eastAsia" w:ascii="宋体" w:hAnsi="宋体" w:eastAsia="宋体" w:cs="宋体"/>
          <w:b w:val="0"/>
          <w:bCs w:val="0"/>
          <w:caps w:val="0"/>
          <w:snapToGrid w:val="0"/>
          <w:color w:val="auto"/>
          <w:spacing w:val="0"/>
          <w:kern w:val="21"/>
          <w:sz w:val="24"/>
          <w:szCs w:val="24"/>
          <w:highlight w:val="none"/>
          <w:shd w:val="clear" w:color="auto" w:fill="FFFFFF"/>
          <w:lang w:val="en-US" w:eastAsia="zh-CN"/>
        </w:rPr>
        <w:t>等媒介上发布。招标公告期限为五个工作日。</w:t>
      </w:r>
      <w:bookmarkStart w:id="292" w:name="_GoBack"/>
      <w:bookmarkEnd w:id="292"/>
    </w:p>
    <w:p>
      <w:pPr>
        <w:pStyle w:val="11"/>
        <w:shd w:val="clear" w:color="auto" w:fill="auto"/>
        <w:spacing w:before="0" w:beforeAutospacing="0" w:after="0" w:afterAutospacing="0" w:line="360" w:lineRule="auto"/>
        <w:ind w:firstLine="0" w:firstLineChars="0"/>
        <w:outlineLvl w:val="9"/>
        <w:rPr>
          <w:rFonts w:hint="eastAsia" w:ascii="宋体" w:hAnsi="宋体" w:eastAsia="宋体" w:cs="宋体"/>
          <w:b/>
          <w:bCs/>
          <w:caps w:val="0"/>
          <w:snapToGrid w:val="0"/>
          <w:color w:val="auto"/>
          <w:spacing w:val="0"/>
          <w:kern w:val="21"/>
          <w:sz w:val="24"/>
          <w:szCs w:val="24"/>
          <w:highlight w:val="none"/>
          <w:shd w:val="clear" w:color="auto" w:fill="FFFFFF"/>
          <w:lang w:val="en-US" w:eastAsia="zh-CN"/>
        </w:rPr>
      </w:pPr>
      <w:r>
        <w:rPr>
          <w:rFonts w:hint="eastAsia" w:ascii="宋体" w:hAnsi="宋体" w:eastAsia="宋体" w:cs="宋体"/>
          <w:b/>
          <w:bCs/>
          <w:caps w:val="0"/>
          <w:snapToGrid w:val="0"/>
          <w:color w:val="auto"/>
          <w:spacing w:val="0"/>
          <w:kern w:val="21"/>
          <w:sz w:val="24"/>
          <w:szCs w:val="24"/>
          <w:highlight w:val="none"/>
          <w:shd w:val="clear" w:color="auto" w:fill="FFFFFF"/>
          <w:lang w:val="en-US" w:eastAsia="zh-CN"/>
        </w:rPr>
        <w:t>七、其他补充事宜</w:t>
      </w:r>
      <w:bookmarkEnd w:id="269"/>
      <w:bookmarkEnd w:id="270"/>
      <w:bookmarkEnd w:id="271"/>
      <w:bookmarkEnd w:id="272"/>
    </w:p>
    <w:p>
      <w:pPr>
        <w:pStyle w:val="9"/>
        <w:shd w:val="clear" w:color="auto" w:fill="auto"/>
        <w:spacing w:line="360" w:lineRule="auto"/>
        <w:ind w:firstLine="568" w:firstLineChars="237"/>
        <w:rPr>
          <w:rFonts w:hint="eastAsia" w:ascii="宋体" w:hAnsi="宋体" w:eastAsia="宋体" w:cs="宋体"/>
          <w:caps w:val="0"/>
          <w:snapToGrid w:val="0"/>
          <w:color w:val="auto"/>
          <w:spacing w:val="0"/>
          <w:kern w:val="21"/>
          <w:sz w:val="24"/>
          <w:szCs w:val="24"/>
          <w:highlight w:val="none"/>
          <w:shd w:val="clear" w:color="auto" w:fill="FFFFFF"/>
          <w:lang w:val="zh-CN" w:eastAsia="zh-CN" w:bidi="ar-SA"/>
        </w:rPr>
      </w:pPr>
      <w:bookmarkStart w:id="273" w:name="_Toc16291"/>
      <w:bookmarkStart w:id="274" w:name="_Toc3604"/>
      <w:bookmarkStart w:id="275" w:name="_Toc27370"/>
      <w:bookmarkStart w:id="276" w:name="_Toc24274"/>
      <w:bookmarkStart w:id="277" w:name="_Toc31928"/>
      <w:bookmarkStart w:id="278" w:name="_Toc11626"/>
      <w:bookmarkStart w:id="279" w:name="_Toc7976"/>
      <w:bookmarkStart w:id="280" w:name="_Toc31338"/>
      <w:bookmarkStart w:id="281" w:name="_Toc10586"/>
      <w:bookmarkStart w:id="282" w:name="_Toc18434"/>
      <w:bookmarkStart w:id="283" w:name="_Toc9043"/>
      <w:bookmarkStart w:id="284" w:name="_Toc9234"/>
      <w:bookmarkStart w:id="285" w:name="_Toc17360"/>
      <w:bookmarkStart w:id="286" w:name="_Toc6538"/>
      <w:bookmarkStart w:id="287" w:name="_Toc256000054"/>
      <w:bookmarkStart w:id="288" w:name="_Toc13358"/>
      <w:bookmarkStart w:id="289" w:name="_Toc16680"/>
      <w:bookmarkStart w:id="290" w:name="_Toc256000137"/>
      <w:r>
        <w:rPr>
          <w:rFonts w:hint="eastAsia" w:ascii="宋体" w:hAnsi="宋体" w:eastAsia="宋体" w:cs="宋体"/>
          <w:caps w:val="0"/>
          <w:snapToGrid w:val="0"/>
          <w:color w:val="auto"/>
          <w:spacing w:val="0"/>
          <w:kern w:val="21"/>
          <w:sz w:val="24"/>
          <w:szCs w:val="24"/>
          <w:highlight w:val="none"/>
          <w:shd w:val="clear" w:color="auto" w:fill="FFFFFF"/>
          <w:lang w:val="zh-CN" w:eastAsia="zh-CN" w:bidi="ar-SA"/>
        </w:rPr>
        <w:t>监管部门、联系人和联系方式：</w:t>
      </w:r>
    </w:p>
    <w:p>
      <w:pPr>
        <w:pStyle w:val="9"/>
        <w:shd w:val="clear" w:color="auto" w:fill="auto"/>
        <w:spacing w:line="360" w:lineRule="auto"/>
        <w:ind w:firstLine="568" w:firstLineChars="237"/>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延津县卫生健康委员会 王先生：13513733938</w:t>
      </w:r>
    </w:p>
    <w:p>
      <w:pPr>
        <w:pStyle w:val="6"/>
        <w:keepNext w:val="0"/>
        <w:keepLines w:val="0"/>
        <w:widowControl/>
        <w:shd w:val="clear" w:color="auto" w:fill="auto"/>
        <w:spacing w:before="0" w:after="0" w:line="360" w:lineRule="auto"/>
        <w:jc w:val="left"/>
        <w:outlineLvl w:val="9"/>
        <w:rPr>
          <w:rFonts w:hint="eastAsia" w:ascii="宋体" w:hAnsi="宋体" w:eastAsia="宋体" w:cs="宋体"/>
          <w:caps w:val="0"/>
          <w:snapToGrid w:val="0"/>
          <w:color w:val="auto"/>
          <w:spacing w:val="0"/>
          <w:kern w:val="21"/>
          <w:sz w:val="24"/>
          <w:szCs w:val="24"/>
          <w:highlight w:val="none"/>
        </w:rPr>
      </w:pPr>
      <w:r>
        <w:rPr>
          <w:rFonts w:hint="eastAsia" w:ascii="宋体" w:hAnsi="宋体" w:eastAsia="宋体" w:cs="宋体"/>
          <w:caps w:val="0"/>
          <w:snapToGrid w:val="0"/>
          <w:color w:val="auto"/>
          <w:spacing w:val="0"/>
          <w:kern w:val="21"/>
          <w:sz w:val="24"/>
          <w:szCs w:val="24"/>
          <w:highlight w:val="none"/>
          <w:shd w:val="clear" w:color="auto" w:fill="FFFFFF"/>
        </w:rPr>
        <w:t>八、</w:t>
      </w:r>
      <w:bookmarkEnd w:id="273"/>
      <w:bookmarkEnd w:id="274"/>
      <w:bookmarkEnd w:id="275"/>
      <w:bookmarkEnd w:id="276"/>
      <w:bookmarkEnd w:id="277"/>
      <w:r>
        <w:rPr>
          <w:rFonts w:hint="eastAsia" w:ascii="宋体" w:hAnsi="宋体" w:eastAsia="宋体" w:cs="宋体"/>
          <w:caps w:val="0"/>
          <w:snapToGrid w:val="0"/>
          <w:color w:val="auto"/>
          <w:spacing w:val="0"/>
          <w:kern w:val="21"/>
          <w:sz w:val="24"/>
          <w:szCs w:val="24"/>
          <w:highlight w:val="none"/>
          <w:shd w:val="clear" w:color="auto" w:fill="FFFFFF"/>
        </w:rPr>
        <w:t>凡对本次招标提出询问，请按照以下方式联系</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1.招标人：延津县人民医院</w:t>
      </w:r>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联系人：李先生</w:t>
      </w:r>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电话：0373-7695719</w:t>
      </w:r>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地址：河南省新乡市延津县卫生路166号</w:t>
      </w:r>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2.招标代理单位：河南中旭国际招标有限公司</w:t>
      </w:r>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联系人：任女士/刘先生</w:t>
      </w:r>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 xml:space="preserve">电话：0371-65862097 </w:t>
      </w:r>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邮箱：</w:t>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fldChar w:fldCharType="begin"/>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instrText xml:space="preserve"> HYPERLINK "mailto:gq@centralsun.com.cn" </w:instrText>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fldChar w:fldCharType="separate"/>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rll@centralsun.com.cn</w:t>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fldChar w:fldCharType="end"/>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w:t>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fldChar w:fldCharType="begin"/>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instrText xml:space="preserve"> HYPERLINK "mailto:gq@centralsun.com.cn" </w:instrText>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fldChar w:fldCharType="separate"/>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lwb@centralsun.com.cn</w:t>
      </w: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fldChar w:fldCharType="end"/>
      </w:r>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地址：河南郑州市郑东新区商务外环29号9层909室</w:t>
      </w:r>
      <w:bookmarkStart w:id="291" w:name="河南诚信工程管理有限公司"/>
      <w:bookmarkEnd w:id="291"/>
    </w:p>
    <w:p>
      <w:pPr>
        <w:pStyle w:val="12"/>
        <w:shd w:val="clear" w:color="auto" w:fill="auto"/>
        <w:spacing w:before="0" w:beforeAutospacing="0" w:after="0" w:afterAutospacing="0" w:line="360" w:lineRule="auto"/>
        <w:ind w:firstLine="358"/>
        <w:outlineLvl w:val="9"/>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3.项目联系方式</w:t>
      </w:r>
    </w:p>
    <w:p>
      <w:pPr>
        <w:pStyle w:val="12"/>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shd w:val="clear" w:color="auto" w:fill="FFFFFF"/>
          <w:lang w:val="zh-CN"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项目联系人：</w:t>
      </w:r>
      <w:r>
        <w:rPr>
          <w:rFonts w:hint="eastAsia" w:ascii="宋体" w:hAnsi="宋体" w:eastAsia="宋体" w:cs="宋体"/>
          <w:caps w:val="0"/>
          <w:snapToGrid w:val="0"/>
          <w:color w:val="auto"/>
          <w:spacing w:val="0"/>
          <w:kern w:val="21"/>
          <w:sz w:val="24"/>
          <w:szCs w:val="24"/>
          <w:highlight w:val="none"/>
          <w:shd w:val="clear" w:color="auto" w:fill="FFFFFF"/>
          <w:lang w:val="zh-CN" w:eastAsia="zh-CN" w:bidi="ar-SA"/>
        </w:rPr>
        <w:t>任女士/刘先生</w:t>
      </w:r>
    </w:p>
    <w:p>
      <w:pPr>
        <w:pStyle w:val="12"/>
        <w:shd w:val="clear" w:color="auto" w:fill="auto"/>
        <w:spacing w:before="0" w:beforeAutospacing="0" w:after="0" w:afterAutospacing="0" w:line="360" w:lineRule="auto"/>
        <w:ind w:firstLine="358"/>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联系方式：</w:t>
      </w:r>
      <w:r>
        <w:rPr>
          <w:rFonts w:hint="eastAsia" w:ascii="宋体" w:hAnsi="宋体" w:eastAsia="宋体" w:cs="宋体"/>
          <w:caps w:val="0"/>
          <w:snapToGrid w:val="0"/>
          <w:color w:val="auto"/>
          <w:spacing w:val="0"/>
          <w:kern w:val="21"/>
          <w:sz w:val="24"/>
          <w:szCs w:val="24"/>
          <w:highlight w:val="none"/>
          <w:shd w:val="clear" w:color="auto" w:fill="FFFFFF"/>
          <w:lang w:val="zh-CN" w:eastAsia="zh-CN" w:bidi="ar-SA"/>
        </w:rPr>
        <w:t>0371-65861783</w:t>
      </w:r>
    </w:p>
    <w:p>
      <w:pPr>
        <w:shd w:val="clear" w:color="auto" w:fill="auto"/>
        <w:spacing w:line="360" w:lineRule="auto"/>
        <w:jc w:val="right"/>
        <w:rPr>
          <w:rFonts w:hint="default" w:ascii="宋体" w:hAnsi="宋体" w:eastAsia="宋体" w:cs="宋体"/>
          <w:caps w:val="0"/>
          <w:snapToGrid w:val="0"/>
          <w:color w:val="auto"/>
          <w:spacing w:val="0"/>
          <w:kern w:val="21"/>
          <w:sz w:val="24"/>
          <w:szCs w:val="24"/>
          <w:highlight w:val="none"/>
          <w:shd w:val="clear" w:color="auto" w:fill="FFFFFF"/>
          <w:lang w:val="en-US" w:eastAsia="zh-CN" w:bidi="ar-SA"/>
        </w:rPr>
      </w:pPr>
      <w:r>
        <w:rPr>
          <w:rFonts w:hint="eastAsia" w:ascii="宋体" w:hAnsi="宋体" w:eastAsia="宋体" w:cs="宋体"/>
          <w:caps w:val="0"/>
          <w:snapToGrid w:val="0"/>
          <w:color w:val="auto"/>
          <w:spacing w:val="0"/>
          <w:kern w:val="21"/>
          <w:sz w:val="24"/>
          <w:szCs w:val="24"/>
          <w:highlight w:val="none"/>
          <w:shd w:val="clear" w:color="auto" w:fill="FFFFFF"/>
          <w:lang w:val="en-US" w:eastAsia="zh-CN" w:bidi="ar-SA"/>
        </w:rPr>
        <w:t>2022年2月17日</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F2F6A"/>
    <w:multiLevelType w:val="singleLevel"/>
    <w:tmpl w:val="732F2F6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387269"/>
    <w:rsid w:val="26C8136C"/>
    <w:rsid w:val="303E4DEF"/>
    <w:rsid w:val="38CC2583"/>
    <w:rsid w:val="74D27D65"/>
    <w:rsid w:val="7D423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sz w:val="28"/>
      <w:szCs w:val="30"/>
    </w:rPr>
  </w:style>
  <w:style w:type="paragraph" w:customStyle="1" w:styleId="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
    <w:name w:val="标题 2_0"/>
    <w:basedOn w:val="7"/>
    <w:next w:val="9"/>
    <w:unhideWhenUsed/>
    <w:qFormat/>
    <w:uiPriority w:val="0"/>
    <w:pPr>
      <w:keepNext/>
      <w:keepLines/>
      <w:spacing w:before="260" w:after="260" w:line="415" w:lineRule="auto"/>
      <w:outlineLvl w:val="1"/>
    </w:pPr>
    <w:rPr>
      <w:rFonts w:ascii="Arial" w:hAnsi="Arial" w:eastAsia="黑体"/>
      <w:b/>
      <w:bCs/>
      <w:sz w:val="32"/>
      <w:szCs w:val="32"/>
    </w:rPr>
  </w:style>
  <w:style w:type="paragraph" w:customStyle="1" w:styleId="7">
    <w:name w:val="正文_1_0"/>
    <w:next w:val="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正文文本_1_0"/>
    <w:basedOn w:val="7"/>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9">
    <w:name w:val="正文_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Default_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
    <w:name w:val="普通(网站)_0"/>
    <w:basedOn w:val="7"/>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12">
    <w:name w:val="普通(网站)_1"/>
    <w:basedOn w:val="13"/>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13">
    <w:name w:val="正文_2"/>
    <w:next w:val="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正文首行缩进_1"/>
    <w:basedOn w:val="15"/>
    <w:next w:val="13"/>
    <w:unhideWhenUsed/>
    <w:uiPriority w:val="0"/>
    <w:pPr>
      <w:spacing w:line="312" w:lineRule="auto"/>
      <w:ind w:firstLine="420"/>
    </w:pPr>
    <w:rPr>
      <w:rFonts w:ascii="Times New Roman" w:hAnsi="Times New Roman"/>
      <w:szCs w:val="24"/>
    </w:rPr>
  </w:style>
  <w:style w:type="paragraph" w:customStyle="1" w:styleId="15">
    <w:name w:val="正文文本_2"/>
    <w:basedOn w:val="13"/>
    <w:next w:val="13"/>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2058</Words>
  <Characters>2258</Characters>
  <Lines>0</Lines>
  <Paragraphs>0</Paragraphs>
  <TotalTime>0</TotalTime>
  <ScaleCrop>false</ScaleCrop>
  <LinksUpToDate>false</LinksUpToDate>
  <CharactersWithSpaces>2281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2022-02-17T02:29:00Z</dcterms:created>
  <dc:creator>Administrator</dc:creator>
  <cp:lastModifiedBy>RLL</cp:lastModifiedBy>
  <cp:lastPrinted>2022-02-17T07:07:43Z</cp:lastPrinted>
  <dcterms:modified xsi:type="dcterms:W3CDTF">2022-02-17T07:25:03Z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829E4DA0655B444E9330DFB4C3783BEA</vt:lpwstr>
  </property>
</Properties>
</file>